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F34" w:rsidRDefault="00181F34" w:rsidP="00181F34">
      <w:r>
        <w:t xml:space="preserve">Dans ce travail de thèse de doctorat, nous nous sommes intéressés dans une première partie aux méthodes particulaires  implicites. Ces méthodes particulaires, connues aussi sous le nom de méthodes PIC - </w:t>
      </w:r>
      <w:proofErr w:type="spellStart"/>
      <w:r>
        <w:t>Particle</w:t>
      </w:r>
      <w:proofErr w:type="spellEnd"/>
      <w:r>
        <w:t xml:space="preserve"> In </w:t>
      </w:r>
      <w:proofErr w:type="spellStart"/>
      <w:r>
        <w:t>Cell</w:t>
      </w:r>
      <w:proofErr w:type="spellEnd"/>
      <w:r>
        <w:t xml:space="preserve"> - ou méthodes des  vortex, constituent une alternative aux méthodes des différences finies ou éléments finis standard dans le cas de nombre  élevé de variables indépendantes - positions, vitesses et temps. Ces méthodes particulaires ont été introduites en  simulation de plasmas ensuite en mécanique des fluides où elles sont connues sous le nom de méthodes des vortex. De  nombreux auteurs se sont intéressés à ces méthodes PIC; entre autres Cottet et al </w:t>
      </w:r>
      <w:proofErr w:type="spellStart"/>
      <w:r>
        <w:t>Degond</w:t>
      </w:r>
      <w:proofErr w:type="spellEnd"/>
      <w:r>
        <w:t xml:space="preserve"> et al, </w:t>
      </w:r>
      <w:proofErr w:type="spellStart"/>
      <w:r>
        <w:t>Beale</w:t>
      </w:r>
      <w:proofErr w:type="spellEnd"/>
      <w:r>
        <w:t xml:space="preserve"> et </w:t>
      </w:r>
      <w:proofErr w:type="spellStart"/>
      <w:r>
        <w:t>Majda</w:t>
      </w:r>
      <w:proofErr w:type="spellEnd"/>
      <w:r>
        <w:t xml:space="preserve">, </w:t>
      </w:r>
      <w:proofErr w:type="spellStart"/>
      <w:r>
        <w:t>Chertock</w:t>
      </w:r>
      <w:proofErr w:type="spellEnd"/>
      <w:r>
        <w:t xml:space="preserve">  et al, </w:t>
      </w:r>
      <w:proofErr w:type="spellStart"/>
      <w:r>
        <w:t>Peinetti</w:t>
      </w:r>
      <w:proofErr w:type="spellEnd"/>
      <w:r>
        <w:t xml:space="preserve"> et al, Valentin et al, </w:t>
      </w:r>
      <w:proofErr w:type="spellStart"/>
      <w:r>
        <w:t>Assous</w:t>
      </w:r>
      <w:proofErr w:type="spellEnd"/>
      <w:r>
        <w:t xml:space="preserve"> et </w:t>
      </w:r>
      <w:proofErr w:type="spellStart"/>
      <w:r>
        <w:t>Tsipis</w:t>
      </w:r>
      <w:proofErr w:type="spellEnd"/>
      <w:r>
        <w:t xml:space="preserve">, </w:t>
      </w:r>
      <w:proofErr w:type="spellStart"/>
      <w:r>
        <w:t>Chuang</w:t>
      </w:r>
      <w:proofErr w:type="spellEnd"/>
      <w:r>
        <w:t xml:space="preserve"> et Hsu, </w:t>
      </w:r>
      <w:proofErr w:type="spellStart"/>
      <w:r>
        <w:t>Andreoni</w:t>
      </w:r>
      <w:proofErr w:type="spellEnd"/>
      <w:r>
        <w:t xml:space="preserve"> et al, </w:t>
      </w:r>
      <w:proofErr w:type="spellStart"/>
      <w:r>
        <w:t>Chatelin</w:t>
      </w:r>
      <w:proofErr w:type="spellEnd"/>
      <w:r>
        <w:t xml:space="preserve"> et al, </w:t>
      </w:r>
      <w:proofErr w:type="spellStart"/>
      <w:r>
        <w:t>Hieber</w:t>
      </w:r>
      <w:proofErr w:type="spellEnd"/>
      <w:r>
        <w:t xml:space="preserve"> and  </w:t>
      </w:r>
      <w:proofErr w:type="spellStart"/>
      <w:r>
        <w:t>Koumoutsakos</w:t>
      </w:r>
      <w:proofErr w:type="spellEnd"/>
      <w:r>
        <w:t xml:space="preserve">, </w:t>
      </w:r>
      <w:proofErr w:type="spellStart"/>
      <w:r>
        <w:t>Crouseilles</w:t>
      </w:r>
      <w:proofErr w:type="spellEnd"/>
      <w:r>
        <w:t xml:space="preserve"> et </w:t>
      </w:r>
      <w:proofErr w:type="spellStart"/>
      <w:r>
        <w:t>Degond</w:t>
      </w:r>
      <w:proofErr w:type="spellEnd"/>
      <w:r>
        <w:t xml:space="preserve">, Jacobs et </w:t>
      </w:r>
      <w:proofErr w:type="spellStart"/>
      <w:r>
        <w:t>Hesthaven</w:t>
      </w:r>
      <w:proofErr w:type="spellEnd"/>
      <w:r>
        <w:t xml:space="preserve">, </w:t>
      </w:r>
      <w:proofErr w:type="spellStart"/>
      <w:r>
        <w:t>Henrich</w:t>
      </w:r>
      <w:proofErr w:type="spellEnd"/>
      <w:r>
        <w:t xml:space="preserve"> et al, </w:t>
      </w:r>
      <w:proofErr w:type="spellStart"/>
      <w:r>
        <w:t>Rabczuk</w:t>
      </w:r>
      <w:proofErr w:type="spellEnd"/>
      <w:r>
        <w:t xml:space="preserve"> et </w:t>
      </w:r>
      <w:proofErr w:type="spellStart"/>
      <w:r>
        <w:t>Belytschko</w:t>
      </w:r>
      <w:proofErr w:type="spellEnd"/>
      <w:r>
        <w:t xml:space="preserve">, Li et Liu, </w:t>
      </w:r>
      <w:proofErr w:type="spellStart"/>
      <w:r>
        <w:t>Eldredge</w:t>
      </w:r>
      <w:proofErr w:type="spellEnd"/>
      <w:r>
        <w:t xml:space="preserve"> et  Zhang. Nous proposons une méthode particulaire implicite pour la résolution des équations de </w:t>
      </w:r>
      <w:proofErr w:type="spellStart"/>
      <w:r>
        <w:t>Vlasov</w:t>
      </w:r>
      <w:proofErr w:type="spellEnd"/>
      <w:r>
        <w:t>-Maxwell qui</w:t>
      </w:r>
    </w:p>
    <w:p w:rsidR="00181F34" w:rsidRDefault="00181F34" w:rsidP="00181F34">
      <w:r>
        <w:t xml:space="preserve"> </w:t>
      </w:r>
      <w:proofErr w:type="gramStart"/>
      <w:r>
        <w:t>interviennent</w:t>
      </w:r>
      <w:proofErr w:type="gramEnd"/>
      <w:r>
        <w:t xml:space="preserve"> lors des simulations de plasmas. Les équations du mouvement ainsi que les équations fluides obtenues sont  des systèmes différentiels du premier ordre en temps; aussi nous présentons des schémas     implicites en temps dont  nous analysons les erreurs de phase et d'amortissement afin de faire le bon choix des coefficients en fonction des modes  d'intérêt pour le phénomène étudié. Nous rapportons des résultats numériques obtenus dans le cas des oscillations  plasma et de l'instabilité double-faisceaux.</w:t>
      </w:r>
    </w:p>
    <w:p w:rsidR="00181F34" w:rsidRDefault="00181F34" w:rsidP="00181F34">
      <w:r>
        <w:t>Deuxième Partie</w:t>
      </w:r>
    </w:p>
    <w:p w:rsidR="00181F34" w:rsidRDefault="00181F34" w:rsidP="00181F34"/>
    <w:p w:rsidR="00181F34" w:rsidRDefault="00181F34" w:rsidP="00181F34">
      <w:r>
        <w:t xml:space="preserve">   Dans une deuxième partie nous considérons l'approximation numérique du déplacement d'un fluide incompressible par  un autre complètement miscible avec le premier dans un </w:t>
      </w:r>
      <w:proofErr w:type="gramStart"/>
      <w:r>
        <w:t>milieux</w:t>
      </w:r>
      <w:proofErr w:type="gramEnd"/>
      <w:r>
        <w:t xml:space="preserve"> poreux bidimensionnel selon le modèle de </w:t>
      </w:r>
      <w:proofErr w:type="spellStart"/>
      <w:r>
        <w:t>Peaceman</w:t>
      </w:r>
      <w:proofErr w:type="spellEnd"/>
      <w:r>
        <w:t xml:space="preserve">. Ce  modèle donne lieu à un système d'équations aux dérivées partielles de type parabolique-elliptique dégénéré non linéaire. Nous proposons un schéma numérique dans lequel les équations en vitesse-pression sont approchées par une méthode d'éléments finis mixte basée sur l'élément fini de </w:t>
      </w:r>
      <w:proofErr w:type="spellStart"/>
      <w:r>
        <w:t>Raviart</w:t>
      </w:r>
      <w:proofErr w:type="spellEnd"/>
      <w:r>
        <w:t xml:space="preserve">-Thomas et l'équation de concentration est approchée par une méthode de volumes finis basée sur le schéma </w:t>
      </w:r>
      <w:proofErr w:type="spellStart"/>
      <w:r>
        <w:t>Upwind</w:t>
      </w:r>
      <w:proofErr w:type="spellEnd"/>
      <w:r>
        <w:t xml:space="preserve"> sachant que l'élément fini de </w:t>
      </w:r>
      <w:proofErr w:type="spellStart"/>
      <w:r>
        <w:t>Raviart</w:t>
      </w:r>
      <w:proofErr w:type="spellEnd"/>
      <w:r>
        <w:t xml:space="preserve">-Thomas donne lieu à des bonnes approximations des flux de fluides et le schéma </w:t>
      </w:r>
      <w:proofErr w:type="spellStart"/>
      <w:r>
        <w:t>Upwind</w:t>
      </w:r>
      <w:proofErr w:type="spellEnd"/>
      <w:r>
        <w:t xml:space="preserve"> est bien adapté pour les équations où le phénomène de convection est dominant. Nous démontrons un principe du maximum pour notre approximation de la concentration plus précisément     tant que certaines conditions de grilles sont satisfaites. Nos conditions de grilles ne sont pas très restrictives et permettent de grands pas de temps et de grands pas d'espace. Nous démontrons la consistance du schéma proposé et sommes ainsi assurés de la convergence de ce dernier. Nous avons appliqué notre schéma à la simulation d'un gisement de pétrole avec un puits d'injection et un puits d'extraction sur une période de dix  années. Les iso-courbes de la concentration du fluide injecté que nous avons </w:t>
      </w:r>
      <w:proofErr w:type="gramStart"/>
      <w:r>
        <w:t>obtenus</w:t>
      </w:r>
      <w:proofErr w:type="gramEnd"/>
      <w:r>
        <w:t xml:space="preserve"> aux temps  t = 3 ans, 5 ans, 7 ans    et  10 ans reproduisent bien le déplacement du front vers le puits de production et l'envahissement du réservoir au cours  du temps. Des tests correspondant à différents débits d'injection/extraction nous permettent d'évaluer l'envahissement du  gisement en fonction de ces débits.</w:t>
      </w:r>
    </w:p>
    <w:p w:rsidR="005D3598" w:rsidRDefault="005D3598"/>
    <w:sectPr w:rsidR="005D3598" w:rsidSect="005D359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81F34"/>
    <w:rsid w:val="00181F34"/>
    <w:rsid w:val="005D359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359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521</Words>
  <Characters>2871</Characters>
  <Application>Microsoft Office Word</Application>
  <DocSecurity>0</DocSecurity>
  <Lines>23</Lines>
  <Paragraphs>6</Paragraphs>
  <ScaleCrop>false</ScaleCrop>
  <Company/>
  <LinksUpToDate>false</LinksUpToDate>
  <CharactersWithSpaces>3386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2014-12-08T07:54:00Z</dcterms:created>
  <dcterms:modified xsi:type="dcterms:W3CDTF">2014-12-08T07:55:00Z</dcterms:modified>
</cp:coreProperties>
</file>