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33AF" w:rsidRPr="00F433AF" w:rsidRDefault="00F433AF" w:rsidP="00F433AF">
      <w:pPr>
        <w:bidi w:val="0"/>
        <w:rPr>
          <w:lang w:val="fr-FR" w:bidi="ar-DZ"/>
        </w:rPr>
      </w:pPr>
      <w:r w:rsidRPr="00F433AF">
        <w:rPr>
          <w:lang w:val="fr-FR" w:bidi="ar-DZ"/>
        </w:rPr>
        <w:t xml:space="preserve">La première partie de cette thèse est consacrée aux variations lentes du Champ Magnétique  Terrestre en Algérie. Afin d'étudier ces variations trois campagnes de mesures ont été réalisées en 1990, 1993 et 1997 sur tout le territoire. Le soin accordé à l'acquisition, au traitement et à la réduction de ces observations, nous a permis d'établir des cartes avec une précision de  10 </w:t>
      </w:r>
      <w:proofErr w:type="spellStart"/>
      <w:r w:rsidRPr="00F433AF">
        <w:rPr>
          <w:lang w:val="fr-FR" w:bidi="ar-DZ"/>
        </w:rPr>
        <w:t>nT</w:t>
      </w:r>
      <w:proofErr w:type="spellEnd"/>
      <w:r w:rsidRPr="00F433AF">
        <w:rPr>
          <w:lang w:val="fr-FR" w:bidi="ar-DZ"/>
        </w:rPr>
        <w:t xml:space="preserve"> pour l'intensité du champ total et de  2 minutes pour la déclinaison (D) et l'inclinaison (I). Ces cartes présentent des variations de grandes longueurs d'ondes auxquelles se superposent des variations dont la longueur d'onde est inférieure à 4000Km. Le taux de la variation moyenne entre 1997 et 1990, établi en comparant les données des stations communes aux trois campagnes, n'est pas constant. Le calcul de la différence entre notre modèle et le modèle IGRF a mis en évidence des zones d'anomalies correspondant aux Aurès, à l'Atlas Tellien, au Hoggar et à une partie du Craton Ouest Africain.</w:t>
      </w:r>
    </w:p>
    <w:p w:rsidR="00B3627E" w:rsidRPr="00F433AF" w:rsidRDefault="00F433AF" w:rsidP="00F433AF">
      <w:pPr>
        <w:bidi w:val="0"/>
        <w:rPr>
          <w:rFonts w:hint="cs"/>
          <w:lang w:val="fr-FR" w:bidi="ar-DZ"/>
        </w:rPr>
      </w:pPr>
      <w:r w:rsidRPr="00F433AF">
        <w:rPr>
          <w:lang w:val="fr-FR" w:bidi="ar-DZ"/>
        </w:rPr>
        <w:t>Dans la deuxième partie, noua appliquons une nouvelle méthode "Dérivée Absolue Moyenne" de traitement du signal au Champ Magnétique Terrestre.  Cette méthode permet d'étudier finement les caractéristiques des variations irrégulières du champ d'origine externe. La dérivée absolue moyenne est appliquée aux valeurs minutes fournies par trente Observatoires du réseau INTERMAGNET. Les séries analysées ont une longueur de un an, deux ans et six ans. Les résultats obtenus montrent que le champ vectoriel déterminé est nettement polarisé et que les variations temporelles de toutes les composantes, en tous les observatoires, sont semblables.</w:t>
      </w:r>
    </w:p>
    <w:sectPr w:rsidR="00B3627E" w:rsidRPr="00F433AF"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433AF"/>
    <w:rsid w:val="006D5754"/>
    <w:rsid w:val="00B3627E"/>
    <w:rsid w:val="00F433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627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242</Words>
  <Characters>1380</Characters>
  <Application>Microsoft Office Word</Application>
  <DocSecurity>0</DocSecurity>
  <Lines>11</Lines>
  <Paragraphs>3</Paragraphs>
  <ScaleCrop>false</ScaleCrop>
  <Company/>
  <LinksUpToDate>false</LinksUpToDate>
  <CharactersWithSpaces>1619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2014-11-16T13:24:00Z</dcterms:created>
  <dcterms:modified xsi:type="dcterms:W3CDTF">2014-11-16T13:25:00Z</dcterms:modified>
</cp:coreProperties>
</file>