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0E7" w:rsidRPr="00AD10E7" w:rsidRDefault="00AD10E7" w:rsidP="00AD10E7">
      <w:pPr>
        <w:bidi w:val="0"/>
        <w:rPr>
          <w:lang w:val="fr-FR" w:bidi="ar-DZ"/>
        </w:rPr>
      </w:pPr>
      <w:r w:rsidRPr="00AD10E7">
        <w:rPr>
          <w:lang w:val="fr-FR" w:bidi="ar-DZ"/>
        </w:rPr>
        <w:t>Dans le présent travail nous avons exploité quelques aspects de la réactivité des dérivés de la maléïmide et de l'acide déhydroacétique (DHA) permettant l'accès à deux systèmes hétérocycliques polyfonctionnels potentiellement bioactifs. Ces deux synthons sont choisis comme produits de départ pour leur grande réactivité vis-à-vis des binucléophiles.</w:t>
      </w:r>
    </w:p>
    <w:p w:rsidR="00AD10E7" w:rsidRPr="00AD10E7" w:rsidRDefault="00AD10E7" w:rsidP="00AD10E7">
      <w:pPr>
        <w:bidi w:val="0"/>
        <w:rPr>
          <w:lang w:val="fr-FR" w:bidi="ar-DZ"/>
        </w:rPr>
      </w:pPr>
      <w:r w:rsidRPr="00AD10E7">
        <w:rPr>
          <w:lang w:val="fr-FR" w:bidi="ar-DZ"/>
        </w:rPr>
        <w:t>L'addition de la semicarbazide sur la double liaison C=C en position 3 de la maléïmide, nous a permis d'isoler de nouveaux précurseurs avec de bons rendements.</w:t>
      </w:r>
    </w:p>
    <w:p w:rsidR="00AD10E7" w:rsidRPr="00AD10E7" w:rsidRDefault="00AD10E7" w:rsidP="00AD10E7">
      <w:pPr>
        <w:bidi w:val="0"/>
        <w:rPr>
          <w:lang w:val="fr-FR" w:bidi="ar-DZ"/>
        </w:rPr>
      </w:pPr>
      <w:r w:rsidRPr="00AD10E7">
        <w:rPr>
          <w:lang w:val="fr-FR" w:bidi="ar-DZ"/>
        </w:rPr>
        <w:t>La cyclisation de ces derniers a été effectuée en présence des dérivés de l'isothiocyanate selon deux processus, en présence et l'absence des acides (CH3COOH, l'acide de Keggin H5PMo10V2O40) dans deux solvants, l'éthanol et l'acétonitrile. Cette réaction a conduit de façon régiospécifique aux structures 2-thioxo-imidazolidinones.</w:t>
      </w:r>
    </w:p>
    <w:p w:rsidR="00AD10E7" w:rsidRPr="00AD10E7" w:rsidRDefault="00AD10E7" w:rsidP="00AD10E7">
      <w:pPr>
        <w:bidi w:val="0"/>
        <w:rPr>
          <w:lang w:val="fr-FR" w:bidi="ar-DZ"/>
        </w:rPr>
      </w:pPr>
      <w:r w:rsidRPr="00AD10E7">
        <w:rPr>
          <w:lang w:val="fr-FR" w:bidi="ar-DZ"/>
        </w:rPr>
        <w:t>L'évaluation de l'activité antimicrobienne de ces derniers produits a révélé une activité inhibitrice intéressante sur les souches bactériennes telles que Escherichia coli (ATCC 25992), Staphylococcus aureus (ATCC 25923) et  Enterococcus faecalis (ATCC 29212) (avec des zones d'inhibition comprise entre 12 et 20 mm de diamètre).</w:t>
      </w:r>
    </w:p>
    <w:p w:rsidR="00AD10E7" w:rsidRPr="00AD10E7" w:rsidRDefault="00AD10E7" w:rsidP="00AD10E7">
      <w:pPr>
        <w:bidi w:val="0"/>
        <w:rPr>
          <w:lang w:val="fr-FR" w:bidi="ar-DZ"/>
        </w:rPr>
      </w:pPr>
      <w:r w:rsidRPr="00AD10E7">
        <w:rPr>
          <w:lang w:val="fr-FR" w:bidi="ar-DZ"/>
        </w:rPr>
        <w:t>La réaction du groupement acétyle de l'acide déhydroacétique (DHA) en position 3 avec les dérivés de la thiosemicarbazide, dans des conditions simples, nous a permis d'isoler des imines fonctionnalisées. Ces dernières, traitées par le 2-bromopropionate d'éthyle conduisent à de nouvelles structures thiazolidinones.</w:t>
      </w:r>
    </w:p>
    <w:p w:rsidR="00BF7FCE" w:rsidRPr="00AD10E7" w:rsidRDefault="00AD10E7" w:rsidP="00AD10E7">
      <w:pPr>
        <w:bidi w:val="0"/>
        <w:rPr>
          <w:rFonts w:hint="cs"/>
          <w:lang w:val="fr-FR" w:bidi="ar-DZ"/>
        </w:rPr>
      </w:pPr>
      <w:r w:rsidRPr="00AD10E7">
        <w:rPr>
          <w:lang w:val="fr-FR" w:bidi="ar-DZ"/>
        </w:rPr>
        <w:t>L'ensemble des produits synthétisés ont été soumis à une analyse spectroscopique complète (IR, RMN1H, RMN13C et spectrométrie de masse).</w:t>
      </w:r>
    </w:p>
    <w:sectPr w:rsidR="00BF7FCE" w:rsidRPr="00AD10E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AD10E7"/>
    <w:rsid w:val="005F47AF"/>
    <w:rsid w:val="00AD10E7"/>
    <w:rsid w:val="00BF7FC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7FC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242</Words>
  <Characters>1384</Characters>
  <Application>Microsoft Office Word</Application>
  <DocSecurity>0</DocSecurity>
  <Lines>11</Lines>
  <Paragraphs>3</Paragraphs>
  <ScaleCrop>false</ScaleCrop>
  <Company/>
  <LinksUpToDate>false</LinksUpToDate>
  <CharactersWithSpaces>1623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2016-01-05T09:24:00Z</dcterms:created>
  <dcterms:modified xsi:type="dcterms:W3CDTF">2016-01-05T09:24:00Z</dcterms:modified>
</cp:coreProperties>
</file>