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5DE" w:rsidRDefault="00AC35DE" w:rsidP="004559E9">
      <w:pPr>
        <w:rPr>
          <w:rFonts w:asciiTheme="majorBidi" w:hAnsiTheme="majorBidi" w:cstheme="majorBidi"/>
          <w:b/>
          <w:bCs/>
        </w:rPr>
      </w:pPr>
    </w:p>
    <w:p w:rsidR="004559E9" w:rsidRDefault="004559E9" w:rsidP="004559E9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Résumé</w:t>
      </w:r>
    </w:p>
    <w:p w:rsidR="00DD7617" w:rsidRDefault="00DD7617" w:rsidP="004559E9">
      <w:pPr>
        <w:rPr>
          <w:rFonts w:asciiTheme="majorBidi" w:hAnsiTheme="majorBidi" w:cstheme="majorBidi"/>
          <w:b/>
          <w:bCs/>
        </w:rPr>
      </w:pPr>
    </w:p>
    <w:p w:rsidR="004559E9" w:rsidRDefault="004559E9" w:rsidP="004559E9">
      <w:pPr>
        <w:spacing w:line="276" w:lineRule="auto"/>
        <w:jc w:val="both"/>
        <w:rPr>
          <w:rFonts w:asciiTheme="majorBidi" w:eastAsia="Calibri" w:hAnsiTheme="majorBidi" w:cstheme="majorBidi"/>
          <w:color w:val="000000"/>
        </w:rPr>
      </w:pPr>
      <w:r>
        <w:rPr>
          <w:rFonts w:asciiTheme="majorBidi" w:eastAsia="Times New Roman" w:hAnsiTheme="majorBidi" w:cstheme="majorBidi"/>
          <w:lang w:eastAsia="fr-FR"/>
        </w:rPr>
        <w:t xml:space="preserve">Originellement liée à la salubrité et à la santé publique, la question des déchets devient progressivement un problème de société et un important enjeu d'aménagement du territoire. </w:t>
      </w:r>
    </w:p>
    <w:p w:rsidR="004559E9" w:rsidRDefault="004559E9" w:rsidP="004559E9">
      <w:pPr>
        <w:autoSpaceDE w:val="0"/>
        <w:autoSpaceDN w:val="0"/>
        <w:adjustRightInd w:val="0"/>
        <w:spacing w:line="276" w:lineRule="auto"/>
        <w:jc w:val="both"/>
        <w:rPr>
          <w:rFonts w:asciiTheme="majorBidi" w:hAnsiTheme="majorBidi" w:cstheme="majorBidi"/>
        </w:rPr>
      </w:pPr>
      <w:r>
        <w:rPr>
          <w:rFonts w:asciiTheme="majorBidi" w:eastAsia="Calibri" w:hAnsiTheme="majorBidi" w:cstheme="majorBidi"/>
        </w:rPr>
        <w:t>Notre étude s’article autour de la gestion des déchets ménagers solides produits dans la wilaya d’Alger, qui fait face à une croissance effrénée tant du point de vue urbanistique que démographique dont les impacts sur l’environnement sont très visibles.</w:t>
      </w:r>
      <w:r>
        <w:rPr>
          <w:rFonts w:asciiTheme="majorBidi" w:hAnsiTheme="majorBidi" w:cstheme="majorBidi"/>
        </w:rPr>
        <w:t xml:space="preserve"> Les collectivités, principal acteur de cette gestion, ont du mal à suivre le rythme de croissance de la production des déchets et ont des difficultés pour mettre en œuvre les réorientations de la nouvelle politique de gestion des déchets ménagers.</w:t>
      </w:r>
    </w:p>
    <w:p w:rsidR="004559E9" w:rsidRDefault="004559E9" w:rsidP="00A9666C">
      <w:pPr>
        <w:autoSpaceDE w:val="0"/>
        <w:autoSpaceDN w:val="0"/>
        <w:adjustRightInd w:val="0"/>
        <w:spacing w:before="240" w:line="276" w:lineRule="auto"/>
        <w:jc w:val="both"/>
        <w:rPr>
          <w:rFonts w:asciiTheme="majorBidi" w:eastAsia="Calibri" w:hAnsiTheme="majorBidi" w:cstheme="majorBidi"/>
        </w:rPr>
      </w:pPr>
      <w:r>
        <w:rPr>
          <w:rFonts w:asciiTheme="majorBidi" w:eastAsia="Calibri" w:hAnsiTheme="majorBidi" w:cstheme="majorBidi"/>
        </w:rPr>
        <w:t>A cet effet, nous avons commencé par une analyse exhaustive de la manière dont sont gérés les déchets ménagers</w:t>
      </w:r>
      <w:r w:rsidR="00A9666C">
        <w:rPr>
          <w:rFonts w:asciiTheme="majorBidi" w:eastAsia="Calibri" w:hAnsiTheme="majorBidi" w:cstheme="majorBidi"/>
        </w:rPr>
        <w:t xml:space="preserve"> et une comparaison avec les pays maghrébins et européens.</w:t>
      </w:r>
      <w:r>
        <w:rPr>
          <w:rFonts w:asciiTheme="majorBidi" w:eastAsia="Calibri" w:hAnsiTheme="majorBidi" w:cstheme="majorBidi"/>
        </w:rPr>
        <w:t xml:space="preserve"> Cette phase a nécessité plusieurs entretiens et débats avec les acteurs de la gestion et une consultation documentaire approfondie.</w:t>
      </w:r>
    </w:p>
    <w:p w:rsidR="004559E9" w:rsidRDefault="00A9666C" w:rsidP="004559E9">
      <w:pPr>
        <w:spacing w:line="276" w:lineRule="auto"/>
        <w:jc w:val="both"/>
        <w:rPr>
          <w:rFonts w:asciiTheme="majorBidi" w:eastAsia="Calibri" w:hAnsiTheme="majorBidi" w:cstheme="majorBidi"/>
        </w:rPr>
      </w:pPr>
      <w:r>
        <w:rPr>
          <w:rFonts w:asciiTheme="majorBidi" w:eastAsia="Calibri" w:hAnsiTheme="majorBidi" w:cstheme="majorBidi"/>
        </w:rPr>
        <w:t>L’étude a comporté</w:t>
      </w:r>
      <w:r w:rsidR="004559E9">
        <w:rPr>
          <w:rFonts w:asciiTheme="majorBidi" w:eastAsia="Calibri" w:hAnsiTheme="majorBidi" w:cstheme="majorBidi"/>
        </w:rPr>
        <w:t xml:space="preserve"> </w:t>
      </w:r>
      <w:r>
        <w:rPr>
          <w:rFonts w:asciiTheme="majorBidi" w:eastAsia="Calibri" w:hAnsiTheme="majorBidi" w:cstheme="majorBidi"/>
        </w:rPr>
        <w:t xml:space="preserve">le traitement </w:t>
      </w:r>
      <w:r w:rsidR="004559E9">
        <w:rPr>
          <w:rFonts w:asciiTheme="majorBidi" w:eastAsia="Calibri" w:hAnsiTheme="majorBidi" w:cstheme="majorBidi"/>
        </w:rPr>
        <w:t>des aspects institutionnel (</w:t>
      </w:r>
      <w:r w:rsidR="004559E9">
        <w:rPr>
          <w:rFonts w:asciiTheme="majorBidi" w:hAnsiTheme="majorBidi" w:cstheme="majorBidi"/>
          <w:color w:val="000000"/>
        </w:rPr>
        <w:t>à l’échelle nationale et locale)</w:t>
      </w:r>
      <w:r w:rsidR="004559E9">
        <w:rPr>
          <w:rFonts w:asciiTheme="majorBidi" w:eastAsia="Calibri" w:hAnsiTheme="majorBidi" w:cstheme="majorBidi"/>
        </w:rPr>
        <w:t xml:space="preserve"> et juridique à travers l’analyse de la loi N° 01-19</w:t>
      </w:r>
      <w:r w:rsidR="004559E9">
        <w:rPr>
          <w:rFonts w:asciiTheme="majorBidi" w:hAnsiTheme="majorBidi" w:cstheme="majorBidi"/>
          <w:color w:val="000000"/>
        </w:rPr>
        <w:t xml:space="preserve"> relative à la gestion, au contrôle et à l’élimination des déchets ; la loi N°03-10 relative à la protection de l'environnement et la loi N°90-08 relative à la commune. Nous avons apporté à travers l’aspect économique et </w:t>
      </w:r>
      <w:r w:rsidR="004559E9">
        <w:rPr>
          <w:rFonts w:asciiTheme="majorBidi" w:eastAsia="Calibri" w:hAnsiTheme="majorBidi" w:cstheme="majorBidi"/>
        </w:rPr>
        <w:t xml:space="preserve">financier </w:t>
      </w:r>
      <w:r w:rsidR="004559E9">
        <w:rPr>
          <w:rFonts w:asciiTheme="majorBidi" w:hAnsiTheme="majorBidi" w:cstheme="majorBidi"/>
        </w:rPr>
        <w:t>des éclaircissements sur les mécanismes de financement, les coûts des différentes phases de la gestion, la participation du secteur privé et l’apport des coopérations internationales. Quant à l’approche environnementale, elle a été abordée à partir de</w:t>
      </w:r>
      <w:r w:rsidR="004559E9">
        <w:rPr>
          <w:rFonts w:asciiTheme="majorBidi" w:hAnsiTheme="majorBidi" w:cstheme="majorBidi"/>
          <w:b/>
          <w:bCs/>
        </w:rPr>
        <w:t xml:space="preserve"> </w:t>
      </w:r>
      <w:r w:rsidR="004559E9">
        <w:rPr>
          <w:rFonts w:asciiTheme="majorBidi" w:hAnsiTheme="majorBidi" w:cstheme="majorBidi"/>
        </w:rPr>
        <w:t>l'agenda 21 et ses recommandations relatives à la gestion des déchets, en passant par la situation environnementale à Alger et arrivant à la stratégie nationale pour l’environnement en analysant le rôle des instruments mis en place, dans la gestion.</w:t>
      </w:r>
    </w:p>
    <w:p w:rsidR="004559E9" w:rsidRDefault="00A9666C" w:rsidP="00A9666C">
      <w:pPr>
        <w:autoSpaceDE w:val="0"/>
        <w:autoSpaceDN w:val="0"/>
        <w:adjustRightInd w:val="0"/>
        <w:spacing w:before="240" w:line="276" w:lineRule="auto"/>
        <w:jc w:val="both"/>
        <w:rPr>
          <w:rFonts w:asciiTheme="majorBidi" w:eastAsia="Calibri" w:hAnsiTheme="majorBidi" w:cstheme="majorBidi"/>
        </w:rPr>
      </w:pPr>
      <w:r>
        <w:rPr>
          <w:rFonts w:asciiTheme="majorBidi" w:eastAsia="Calibri" w:hAnsiTheme="majorBidi" w:cstheme="majorBidi"/>
        </w:rPr>
        <w:t xml:space="preserve">Un </w:t>
      </w:r>
      <w:r w:rsidRPr="00A9666C">
        <w:rPr>
          <w:rFonts w:asciiTheme="majorBidi" w:eastAsia="Calibri" w:hAnsiTheme="majorBidi" w:cstheme="majorBidi"/>
        </w:rPr>
        <w:t xml:space="preserve">examen </w:t>
      </w:r>
      <w:r>
        <w:rPr>
          <w:rFonts w:asciiTheme="majorBidi" w:eastAsia="Calibri" w:hAnsiTheme="majorBidi" w:cstheme="majorBidi"/>
        </w:rPr>
        <w:t>a été effectué sur l</w:t>
      </w:r>
      <w:r w:rsidRPr="00A9666C">
        <w:rPr>
          <w:rFonts w:asciiTheme="majorBidi" w:eastAsia="Calibri" w:hAnsiTheme="majorBidi" w:cstheme="majorBidi"/>
        </w:rPr>
        <w:t>es instruments mis en place notamment le PROGDEM et le schéma directeur de gestion des déchets ménagers à Alger.</w:t>
      </w:r>
      <w:r>
        <w:rPr>
          <w:rFonts w:asciiTheme="majorBidi" w:eastAsia="Calibri" w:hAnsiTheme="majorBidi" w:cstheme="majorBidi"/>
        </w:rPr>
        <w:t xml:space="preserve"> </w:t>
      </w:r>
      <w:r w:rsidR="004559E9">
        <w:rPr>
          <w:rFonts w:asciiTheme="majorBidi" w:hAnsiTheme="majorBidi" w:cstheme="majorBidi"/>
        </w:rPr>
        <w:t xml:space="preserve">A partir de ce constat, nous avons tracé les grandes lignes d’une politique préventive afin de protéger les ressources naturelles et delà l’environnement ; changer les comportements de consommation en réduisant la production de déchets ensuite proposer des actions clés d’une coresponsabilité pour une gestion intégrée. Enfin, des </w:t>
      </w:r>
      <w:r w:rsidR="004559E9">
        <w:rPr>
          <w:rFonts w:asciiTheme="majorBidi" w:eastAsia="Calibri" w:hAnsiTheme="majorBidi" w:cstheme="majorBidi"/>
        </w:rPr>
        <w:t>propositions ont été données sur la valorisation envisageable et les moyens d’assurer une efficience et une durabilité aux actions entreprises</w:t>
      </w:r>
      <w:r w:rsidR="004559E9">
        <w:t xml:space="preserve"> tout en prenant en considération le contexte géographique, économique et social de la wilaya d’Alger</w:t>
      </w:r>
      <w:r w:rsidR="004559E9">
        <w:rPr>
          <w:rFonts w:asciiTheme="majorBidi" w:eastAsia="Calibri" w:hAnsiTheme="majorBidi" w:cstheme="majorBidi"/>
        </w:rPr>
        <w:t>.</w:t>
      </w:r>
    </w:p>
    <w:p w:rsidR="004559E9" w:rsidRDefault="00A9666C" w:rsidP="00DD7617">
      <w:pPr>
        <w:autoSpaceDE w:val="0"/>
        <w:autoSpaceDN w:val="0"/>
        <w:adjustRightInd w:val="0"/>
        <w:spacing w:before="240" w:line="276" w:lineRule="auto"/>
        <w:jc w:val="both"/>
        <w:rPr>
          <w:rFonts w:asciiTheme="majorBidi" w:eastAsia="Calibri" w:hAnsiTheme="majorBidi" w:cstheme="majorBidi"/>
        </w:rPr>
      </w:pPr>
      <w:r>
        <w:rPr>
          <w:rFonts w:asciiTheme="majorBidi" w:eastAsia="Calibri" w:hAnsiTheme="majorBidi" w:cstheme="majorBidi"/>
          <w:b/>
          <w:bCs/>
        </w:rPr>
        <w:t>Mots clés :</w:t>
      </w:r>
      <w:r>
        <w:rPr>
          <w:rFonts w:asciiTheme="majorBidi" w:eastAsia="Calibri" w:hAnsiTheme="majorBidi" w:cstheme="majorBidi"/>
        </w:rPr>
        <w:t xml:space="preserve"> déchet, gestion, valorisation, environnement, économie.</w:t>
      </w:r>
    </w:p>
    <w:p w:rsidR="004559E9" w:rsidRDefault="004559E9" w:rsidP="004559E9">
      <w:pPr>
        <w:autoSpaceDE w:val="0"/>
        <w:autoSpaceDN w:val="0"/>
        <w:adjustRightInd w:val="0"/>
        <w:spacing w:before="240" w:line="276" w:lineRule="auto"/>
        <w:jc w:val="both"/>
        <w:rPr>
          <w:rFonts w:asciiTheme="majorBidi" w:eastAsia="Calibri" w:hAnsiTheme="majorBidi" w:cstheme="majorBidi"/>
        </w:rPr>
      </w:pPr>
    </w:p>
    <w:p w:rsidR="004559E9" w:rsidRDefault="004559E9" w:rsidP="004559E9">
      <w:pPr>
        <w:autoSpaceDE w:val="0"/>
        <w:autoSpaceDN w:val="0"/>
        <w:adjustRightInd w:val="0"/>
        <w:spacing w:before="240" w:line="276" w:lineRule="auto"/>
        <w:jc w:val="both"/>
        <w:rPr>
          <w:rFonts w:asciiTheme="majorBidi" w:eastAsia="Calibri" w:hAnsiTheme="majorBidi" w:cstheme="majorBidi"/>
        </w:rPr>
      </w:pPr>
    </w:p>
    <w:sectPr w:rsidR="004559E9" w:rsidSect="00AC35DE">
      <w:footerReference w:type="default" r:id="rId7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1E39" w:rsidRDefault="00711E39" w:rsidP="004559E9">
      <w:pPr>
        <w:spacing w:line="240" w:lineRule="auto"/>
      </w:pPr>
      <w:r>
        <w:separator/>
      </w:r>
    </w:p>
  </w:endnote>
  <w:endnote w:type="continuationSeparator" w:id="1">
    <w:p w:rsidR="00711E39" w:rsidRDefault="00711E39" w:rsidP="004559E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9E9" w:rsidRDefault="004559E9" w:rsidP="004559E9">
    <w:pPr>
      <w:pStyle w:val="Pieddepage"/>
      <w:jc w:val="center"/>
      <w:rPr>
        <w:rStyle w:val="h3-rouge"/>
        <w:rFonts w:asciiTheme="majorBidi" w:eastAsiaTheme="majorEastAsia" w:hAnsiTheme="majorBidi" w:cstheme="majorBidi"/>
        <w:sz w:val="20"/>
        <w:szCs w:val="20"/>
      </w:rPr>
    </w:pPr>
    <w:r>
      <w:rPr>
        <w:sz w:val="20"/>
        <w:szCs w:val="20"/>
      </w:rPr>
      <w:t>Abbadie Mona</w:t>
    </w:r>
    <w:r>
      <w:rPr>
        <w:sz w:val="20"/>
        <w:szCs w:val="20"/>
      </w:rPr>
      <w:ptab w:relativeTo="margin" w:alignment="center" w:leader="none"/>
    </w:r>
    <w:r>
      <w:rPr>
        <w:sz w:val="20"/>
        <w:szCs w:val="20"/>
      </w:rPr>
      <w:t xml:space="preserve"> </w:t>
    </w:r>
    <w:r>
      <w:rPr>
        <w:rStyle w:val="h3-rouge"/>
        <w:rFonts w:asciiTheme="majorBidi" w:eastAsiaTheme="majorEastAsia" w:hAnsiTheme="majorBidi" w:cstheme="majorBidi"/>
        <w:sz w:val="20"/>
        <w:szCs w:val="20"/>
      </w:rPr>
      <w:t xml:space="preserve">                        Pour une gestion environ-économique des déchets ménagers à Alger </w:t>
    </w:r>
  </w:p>
  <w:p w:rsidR="004559E9" w:rsidRPr="00E25D79" w:rsidRDefault="004559E9" w:rsidP="00AC35DE">
    <w:pPr>
      <w:pStyle w:val="Pieddepage"/>
      <w:spacing w:after="240"/>
    </w:pPr>
    <w:r>
      <w:rPr>
        <w:rStyle w:val="h3-rouge"/>
        <w:rFonts w:asciiTheme="majorBidi" w:eastAsiaTheme="majorEastAsia" w:hAnsiTheme="majorBidi" w:cstheme="majorBidi"/>
        <w:sz w:val="20"/>
        <w:szCs w:val="20"/>
      </w:rPr>
      <w:tab/>
      <w:t xml:space="preserve">                                               "</w:t>
    </w:r>
    <w:r>
      <w:rPr>
        <w:rFonts w:asciiTheme="majorBidi" w:hAnsiTheme="majorBidi" w:cstheme="majorBidi"/>
        <w:sz w:val="20"/>
        <w:szCs w:val="20"/>
      </w:rPr>
      <w:t>Transformer les nuisances en richesse"</w:t>
    </w:r>
  </w:p>
  <w:p w:rsidR="004559E9" w:rsidRDefault="004559E9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1E39" w:rsidRDefault="00711E39" w:rsidP="004559E9">
      <w:pPr>
        <w:spacing w:line="240" w:lineRule="auto"/>
      </w:pPr>
      <w:r>
        <w:separator/>
      </w:r>
    </w:p>
  </w:footnote>
  <w:footnote w:type="continuationSeparator" w:id="1">
    <w:p w:rsidR="00711E39" w:rsidRDefault="00711E39" w:rsidP="004559E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/>
  <w:rsids>
    <w:rsidRoot w:val="004559E9"/>
    <w:rsid w:val="000826C3"/>
    <w:rsid w:val="00290403"/>
    <w:rsid w:val="00411F65"/>
    <w:rsid w:val="004559E9"/>
    <w:rsid w:val="004A7027"/>
    <w:rsid w:val="00711E39"/>
    <w:rsid w:val="00A9666C"/>
    <w:rsid w:val="00AC35DE"/>
    <w:rsid w:val="00DD7617"/>
    <w:rsid w:val="00DE3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59E9"/>
    <w:pPr>
      <w:spacing w:after="0" w:line="360" w:lineRule="auto"/>
    </w:pPr>
    <w:rPr>
      <w:rFonts w:ascii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4559E9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559E9"/>
    <w:rPr>
      <w:rFonts w:ascii="Times New Roman" w:hAnsi="Times New Roman" w:cs="Times New Roman"/>
      <w:sz w:val="24"/>
      <w:szCs w:val="24"/>
    </w:rPr>
  </w:style>
  <w:style w:type="paragraph" w:styleId="Pieddepage">
    <w:name w:val="footer"/>
    <w:basedOn w:val="Normal"/>
    <w:link w:val="PieddepageCar"/>
    <w:uiPriority w:val="99"/>
    <w:unhideWhenUsed/>
    <w:rsid w:val="004559E9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559E9"/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559E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559E9"/>
    <w:rPr>
      <w:rFonts w:ascii="Tahoma" w:hAnsi="Tahoma" w:cs="Tahoma"/>
      <w:sz w:val="16"/>
      <w:szCs w:val="16"/>
    </w:rPr>
  </w:style>
  <w:style w:type="character" w:customStyle="1" w:styleId="h3-rouge">
    <w:name w:val="h3-rouge"/>
    <w:basedOn w:val="Policepardfaut"/>
    <w:rsid w:val="004559E9"/>
  </w:style>
  <w:style w:type="character" w:customStyle="1" w:styleId="hps">
    <w:name w:val="hps"/>
    <w:basedOn w:val="Policepardfaut"/>
    <w:rsid w:val="004559E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17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8F94A2-F6B9-444B-870F-1171AB3A8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409</Words>
  <Characters>2252</Characters>
  <Application>Microsoft Office Word</Application>
  <DocSecurity>0</DocSecurity>
  <Lines>18</Lines>
  <Paragraphs>5</Paragraphs>
  <ScaleCrop>false</ScaleCrop>
  <Company>HP</Company>
  <LinksUpToDate>false</LinksUpToDate>
  <CharactersWithSpaces>2656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2015-02-04T17:11:00Z</dcterms:created>
  <dcterms:modified xsi:type="dcterms:W3CDTF">2015-05-02T19:33:00Z</dcterms:modified>
</cp:coreProperties>
</file>