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1B4" w:rsidRDefault="00EF5D08">
      <w:r>
        <w:t>Resumé</w:t>
      </w:r>
    </w:p>
    <w:p w:rsidR="00234839" w:rsidRDefault="00234839" w:rsidP="00234839">
      <w:r>
        <w:t>DEA (Data Envelopment Analysis) ou l'analyse de l'enveloppement des données est une procédure basée sur la programmation linéaire et non linéaire (fractionnaire) utilisée pour évaluer l'efficience d'entités ou d'unités organisationnelles telles que les écoles étatiques, les unités chirurgicales, les magasins, les succursales de banques,...qui sont responsables de l'utilisation de plusieurs ressources pour obtenir des résultats escomptés. Dans ce mémoire, nous nous sommes intéressés à l'étude de l'art sur quelques méthodes d'optimisation qui mesurent l'efficience relative d'une entité au cas de multiples entrées-sorties et quelques modèles d'évaluation de la performance existant dans la littérature parmi lesquelles on cite le modèle CCR de base qui était initialement proposé par Charnes-Cooper-Rhodes en 1978, le modèle BCC(Banquer,Charnes et Cooper(1984)) qui est une extention du prédèdent et enfin les modèles ADD, SBM et Hybride. Une étude comparative des méthodes de DEA citées ci-dessus est présentée pour informer l'utilisateur quant au choix de la méthode pour un problème donné. Enfin, l'accent est mis sur la relation existante entre DEA et la programmation mathématique multi-objectifs montrant ainsi la possibilité de résolution d'un problème DEA par des  techniques multi-objectifs.</w:t>
      </w:r>
    </w:p>
    <w:sectPr w:rsidR="00234839" w:rsidSect="00EC61B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F5D08"/>
    <w:rsid w:val="00234839"/>
    <w:rsid w:val="004131B6"/>
    <w:rsid w:val="0097340F"/>
    <w:rsid w:val="00CD6488"/>
    <w:rsid w:val="00EC61B4"/>
    <w:rsid w:val="00EF5D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61B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202</Words>
  <Characters>1111</Characters>
  <Application>Microsoft Office Word</Application>
  <DocSecurity>0</DocSecurity>
  <Lines>9</Lines>
  <Paragraphs>2</Paragraphs>
  <ScaleCrop>false</ScaleCrop>
  <Company/>
  <LinksUpToDate>false</LinksUpToDate>
  <CharactersWithSpaces>1311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2015-06-29T12:10:00Z</dcterms:created>
  <dcterms:modified xsi:type="dcterms:W3CDTF">2015-06-29T12:26:00Z</dcterms:modified>
</cp:coreProperties>
</file>