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6F9" w:rsidRPr="009C6BA6" w:rsidRDefault="00EB56F9" w:rsidP="00EB56F9">
      <w:pPr>
        <w:outlineLvl w:val="0"/>
        <w:rPr>
          <w:b/>
          <w:bCs/>
          <w:sz w:val="32"/>
          <w:szCs w:val="32"/>
        </w:rPr>
      </w:pPr>
      <w:r w:rsidRPr="009C6BA6">
        <w:rPr>
          <w:b/>
          <w:bCs/>
          <w:sz w:val="32"/>
          <w:szCs w:val="32"/>
        </w:rPr>
        <w:t xml:space="preserve">UNIVERSITE DES SCIENCES ET DE </w:t>
      </w:r>
      <w:smartTag w:uri="urn:schemas-microsoft-com:office:smarttags" w:element="PersonName">
        <w:smartTagPr>
          <w:attr w:name="ProductID" w:val="LA TECHNOLOGIE"/>
        </w:smartTagPr>
        <w:r w:rsidRPr="009C6BA6">
          <w:rPr>
            <w:b/>
            <w:bCs/>
            <w:sz w:val="32"/>
            <w:szCs w:val="32"/>
          </w:rPr>
          <w:t>LA</w:t>
        </w:r>
        <w:r>
          <w:rPr>
            <w:b/>
            <w:bCs/>
            <w:sz w:val="32"/>
            <w:szCs w:val="32"/>
          </w:rPr>
          <w:t xml:space="preserve"> </w:t>
        </w:r>
        <w:r w:rsidRPr="009C6BA6">
          <w:rPr>
            <w:b/>
            <w:bCs/>
            <w:sz w:val="32"/>
            <w:szCs w:val="32"/>
          </w:rPr>
          <w:t>TECHNOLOGIE</w:t>
        </w:r>
      </w:smartTag>
    </w:p>
    <w:p w:rsidR="00EB56F9" w:rsidRDefault="00EB56F9" w:rsidP="00EB56F9">
      <w:pPr>
        <w:jc w:val="center"/>
        <w:rPr>
          <w:b/>
          <w:bCs/>
          <w:sz w:val="32"/>
          <w:szCs w:val="32"/>
        </w:rPr>
      </w:pPr>
      <w:r w:rsidRPr="009C6BA6">
        <w:rPr>
          <w:b/>
          <w:bCs/>
          <w:sz w:val="32"/>
          <w:szCs w:val="32"/>
        </w:rPr>
        <w:t>HOUARI  BOUMEDIENE</w:t>
      </w:r>
    </w:p>
    <w:p w:rsidR="00EB56F9" w:rsidRPr="004C62FB" w:rsidRDefault="00EB56F9" w:rsidP="00EB56F9">
      <w:pPr>
        <w:jc w:val="center"/>
        <w:rPr>
          <w:b/>
          <w:bCs/>
          <w:sz w:val="20"/>
          <w:szCs w:val="20"/>
        </w:rPr>
      </w:pPr>
    </w:p>
    <w:p w:rsidR="00EB56F9" w:rsidRPr="00566E20" w:rsidRDefault="00EB56F9" w:rsidP="00EB56F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Laboratoire de Mécanique des Fluides</w:t>
      </w:r>
      <w:r w:rsidRPr="00566E20">
        <w:rPr>
          <w:b/>
          <w:sz w:val="28"/>
          <w:szCs w:val="28"/>
        </w:rPr>
        <w:t xml:space="preserve"> Théorique</w:t>
      </w:r>
      <w:r>
        <w:rPr>
          <w:b/>
          <w:sz w:val="28"/>
          <w:szCs w:val="28"/>
        </w:rPr>
        <w:t xml:space="preserve"> et Appliquée</w:t>
      </w:r>
    </w:p>
    <w:p w:rsidR="00EB56F9" w:rsidRDefault="00EB56F9" w:rsidP="00EB56F9">
      <w:pPr>
        <w:jc w:val="center"/>
        <w:rPr>
          <w:b/>
          <w:sz w:val="28"/>
          <w:szCs w:val="28"/>
        </w:rPr>
      </w:pPr>
      <w:r w:rsidRPr="00566E20">
        <w:rPr>
          <w:b/>
          <w:sz w:val="28"/>
          <w:szCs w:val="28"/>
        </w:rPr>
        <w:t>Faculté de Physique</w:t>
      </w:r>
    </w:p>
    <w:p w:rsidR="00EB56F9" w:rsidRPr="004C62FB" w:rsidRDefault="00EB56F9" w:rsidP="00EB56F9">
      <w:pPr>
        <w:rPr>
          <w:b/>
          <w:sz w:val="20"/>
          <w:szCs w:val="20"/>
        </w:rPr>
      </w:pPr>
    </w:p>
    <w:p w:rsidR="00EB56F9" w:rsidRPr="00EB56F9" w:rsidRDefault="00EB56F9" w:rsidP="00EB56F9">
      <w:pPr>
        <w:jc w:val="center"/>
        <w:rPr>
          <w:b/>
          <w:bCs/>
          <w:sz w:val="40"/>
          <w:szCs w:val="40"/>
        </w:rPr>
      </w:pPr>
      <w:r w:rsidRPr="00E16CFD">
        <w:rPr>
          <w:b/>
          <w:bCs/>
          <w:sz w:val="40"/>
          <w:szCs w:val="40"/>
        </w:rPr>
        <w:t>Contribution à la modélisation des écoulements diphasiques en milieu confiné</w:t>
      </w:r>
      <w:r>
        <w:rPr>
          <w:b/>
          <w:sz w:val="40"/>
          <w:szCs w:val="40"/>
        </w:rPr>
        <w:t>*</w:t>
      </w:r>
    </w:p>
    <w:p w:rsidR="00EB56F9" w:rsidRPr="004C62FB" w:rsidRDefault="00EB56F9" w:rsidP="00EB56F9">
      <w:pPr>
        <w:spacing w:line="360" w:lineRule="auto"/>
        <w:jc w:val="center"/>
        <w:rPr>
          <w:b/>
          <w:sz w:val="20"/>
          <w:szCs w:val="20"/>
        </w:rPr>
      </w:pPr>
    </w:p>
    <w:p w:rsidR="00EB56F9" w:rsidRPr="00566E20" w:rsidRDefault="00EB56F9" w:rsidP="00EB56F9">
      <w:pPr>
        <w:jc w:val="center"/>
        <w:rPr>
          <w:b/>
          <w:sz w:val="28"/>
          <w:szCs w:val="28"/>
        </w:rPr>
      </w:pPr>
      <w:r w:rsidRPr="00566E20">
        <w:rPr>
          <w:b/>
          <w:sz w:val="28"/>
          <w:szCs w:val="28"/>
        </w:rPr>
        <w:t>RESUME DE MEMOIRE DE  MAGISTER</w:t>
      </w:r>
    </w:p>
    <w:p w:rsidR="00EB56F9" w:rsidRPr="004C62FB" w:rsidRDefault="00EB56F9" w:rsidP="00EB56F9">
      <w:pPr>
        <w:jc w:val="center"/>
        <w:rPr>
          <w:sz w:val="20"/>
          <w:szCs w:val="20"/>
        </w:rPr>
      </w:pPr>
    </w:p>
    <w:p w:rsidR="00EB56F9" w:rsidRPr="00566E20" w:rsidRDefault="00EB56F9" w:rsidP="00EB56F9">
      <w:pPr>
        <w:jc w:val="center"/>
        <w:rPr>
          <w:sz w:val="28"/>
          <w:szCs w:val="28"/>
        </w:rPr>
      </w:pPr>
      <w:r w:rsidRPr="00566E20">
        <w:rPr>
          <w:sz w:val="28"/>
          <w:szCs w:val="28"/>
        </w:rPr>
        <w:t xml:space="preserve">Présenté par </w:t>
      </w:r>
    </w:p>
    <w:p w:rsidR="00EB56F9" w:rsidRPr="004C62FB" w:rsidRDefault="00EB56F9" w:rsidP="00EB56F9">
      <w:pPr>
        <w:jc w:val="center"/>
        <w:rPr>
          <w:sz w:val="20"/>
          <w:szCs w:val="20"/>
        </w:rPr>
      </w:pPr>
    </w:p>
    <w:p w:rsidR="00EB56F9" w:rsidRPr="00566E20" w:rsidRDefault="00EB56F9" w:rsidP="00EB56F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MEKHLOUF Réda**</w:t>
      </w:r>
    </w:p>
    <w:p w:rsidR="00C04A53" w:rsidRDefault="00585FB3" w:rsidP="00585FB3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</w:t>
      </w:r>
    </w:p>
    <w:p w:rsidR="00585FB3" w:rsidRDefault="004B3104" w:rsidP="00585FB3">
      <w:r w:rsidRPr="004B3104">
        <w:rPr>
          <w:b/>
          <w:noProof/>
          <w:sz w:val="36"/>
          <w:szCs w:val="36"/>
        </w:rPr>
        <w:pict>
          <v:group id="_x0000_s1026" style="position:absolute;margin-left:15pt;margin-top:12.6pt;width:421.5pt;height:1.8pt;z-index:251660288" coordorigin="1701,7223" coordsize="8430,36">
            <v:line id="_x0000_s1027" style="position:absolute;flip:y" from="6905,7259" to="10131,7259" strokeweight="1pt"/>
            <v:line id="_x0000_s1028" style="position:absolute;flip:x y" from="1701,7223" to="5086,7223" strokeweight="1pt"/>
          </v:group>
        </w:pict>
      </w:r>
      <w:r w:rsidR="00C04A53">
        <w:rPr>
          <w:b/>
          <w:sz w:val="44"/>
          <w:szCs w:val="44"/>
        </w:rPr>
        <w:t xml:space="preserve">                                  </w:t>
      </w:r>
      <w:r w:rsidR="00585FB3">
        <w:rPr>
          <w:b/>
          <w:sz w:val="44"/>
          <w:szCs w:val="44"/>
        </w:rPr>
        <w:t xml:space="preserve"> </w:t>
      </w:r>
      <w:r w:rsidR="00EB56F9" w:rsidRPr="00C2624C">
        <w:rPr>
          <w:b/>
          <w:sz w:val="44"/>
          <w:szCs w:val="44"/>
        </w:rPr>
        <w:t xml:space="preserve">Résumé        </w:t>
      </w:r>
      <w:r w:rsidR="00EB56F9">
        <w:t xml:space="preserve"> </w:t>
      </w:r>
    </w:p>
    <w:p w:rsidR="00691588" w:rsidRPr="00585FB3" w:rsidRDefault="00691588" w:rsidP="002C269A">
      <w:pPr>
        <w:jc w:val="both"/>
        <w:rPr>
          <w:b/>
          <w:sz w:val="44"/>
          <w:szCs w:val="44"/>
        </w:rPr>
      </w:pPr>
      <w:r>
        <w:t xml:space="preserve">Les écoulements diphasiques gaz-liquide à bulles jouent un rôle important dans bon nombre de processus. </w:t>
      </w:r>
      <w:r w:rsidR="00EF3A6D">
        <w:rPr>
          <w:rFonts w:asciiTheme="majorBidi" w:hAnsiTheme="majorBidi" w:cstheme="majorBidi"/>
          <w:color w:val="000000"/>
          <w:sz w:val="23"/>
          <w:szCs w:val="23"/>
        </w:rPr>
        <w:t>On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remarquera leur int</w:t>
      </w:r>
      <w:r>
        <w:rPr>
          <w:rFonts w:asciiTheme="majorBidi" w:hAnsiTheme="majorBidi" w:cstheme="majorBidi"/>
          <w:color w:val="000000"/>
          <w:sz w:val="23"/>
          <w:szCs w:val="23"/>
        </w:rPr>
        <w:t>érêt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pour la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compréhension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de 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phénomènes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physiques aussi </w:t>
      </w:r>
      <w:r>
        <w:rPr>
          <w:rFonts w:asciiTheme="majorBidi" w:hAnsiTheme="majorBidi" w:cstheme="majorBidi"/>
          <w:color w:val="000000"/>
          <w:sz w:val="23"/>
          <w:szCs w:val="23"/>
        </w:rPr>
        <w:t>variés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que le </w:t>
      </w:r>
      <w:r>
        <w:rPr>
          <w:rFonts w:asciiTheme="majorBidi" w:hAnsiTheme="majorBidi" w:cstheme="majorBidi"/>
          <w:color w:val="000000"/>
          <w:sz w:val="23"/>
          <w:szCs w:val="23"/>
        </w:rPr>
        <w:t>déferlement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des vagues ou le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ressaut hydraulique que l’on retrouve dans la nature. </w:t>
      </w:r>
      <w:r w:rsidR="00EF3A6D">
        <w:rPr>
          <w:rFonts w:asciiTheme="majorBidi" w:hAnsiTheme="majorBidi" w:cstheme="majorBidi"/>
          <w:color w:val="000000"/>
          <w:sz w:val="23"/>
          <w:szCs w:val="23"/>
        </w:rPr>
        <w:t xml:space="preserve">On </w:t>
      </w:r>
      <w:r w:rsidR="002C269A">
        <w:rPr>
          <w:rFonts w:asciiTheme="majorBidi" w:hAnsiTheme="majorBidi" w:cstheme="majorBidi"/>
          <w:color w:val="000000"/>
          <w:sz w:val="23"/>
          <w:szCs w:val="23"/>
        </w:rPr>
        <w:t>les trouve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>également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="002C269A">
        <w:rPr>
          <w:rFonts w:asciiTheme="majorBidi" w:hAnsiTheme="majorBidi" w:cstheme="majorBidi"/>
          <w:color w:val="000000"/>
          <w:sz w:val="23"/>
          <w:szCs w:val="23"/>
        </w:rPr>
        <w:t xml:space="preserve">en 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industrie dans la chimie et les </w:t>
      </w:r>
      <w:r>
        <w:rPr>
          <w:rFonts w:asciiTheme="majorBidi" w:hAnsiTheme="majorBidi" w:cstheme="majorBidi"/>
          <w:color w:val="000000"/>
          <w:sz w:val="23"/>
          <w:szCs w:val="23"/>
        </w:rPr>
        <w:t>procédés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, </w:t>
      </w:r>
      <w:r>
        <w:rPr>
          <w:rFonts w:asciiTheme="majorBidi" w:hAnsiTheme="majorBidi" w:cstheme="majorBidi"/>
          <w:color w:val="000000"/>
          <w:sz w:val="23"/>
          <w:szCs w:val="23"/>
        </w:rPr>
        <w:t>où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la </w:t>
      </w:r>
      <w:r>
        <w:rPr>
          <w:rFonts w:asciiTheme="majorBidi" w:hAnsiTheme="majorBidi" w:cstheme="majorBidi"/>
          <w:color w:val="000000"/>
          <w:sz w:val="23"/>
          <w:szCs w:val="23"/>
        </w:rPr>
        <w:t>présence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</w:t>
      </w:r>
      <w:r>
        <w:rPr>
          <w:rFonts w:asciiTheme="majorBidi" w:hAnsiTheme="majorBidi" w:cstheme="majorBidi"/>
          <w:color w:val="000000"/>
          <w:sz w:val="23"/>
          <w:szCs w:val="23"/>
        </w:rPr>
        <w:t>es bulles va permettre d’augmen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ter les surfaces </w:t>
      </w:r>
      <w:r>
        <w:rPr>
          <w:rFonts w:asciiTheme="majorBidi" w:hAnsiTheme="majorBidi" w:cstheme="majorBidi"/>
          <w:color w:val="000000"/>
          <w:sz w:val="23"/>
          <w:szCs w:val="23"/>
        </w:rPr>
        <w:t>d’échanges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et l’agitation (brassage pneumatique). La </w:t>
      </w:r>
      <w:r>
        <w:rPr>
          <w:rFonts w:asciiTheme="majorBidi" w:hAnsiTheme="majorBidi" w:cstheme="majorBidi"/>
          <w:color w:val="000000"/>
          <w:sz w:val="23"/>
          <w:szCs w:val="23"/>
        </w:rPr>
        <w:t>présence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de bulles est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également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essentielle dans le domaine </w:t>
      </w:r>
      <w:r>
        <w:rPr>
          <w:rFonts w:asciiTheme="majorBidi" w:hAnsiTheme="majorBidi" w:cstheme="majorBidi"/>
          <w:color w:val="000000"/>
          <w:sz w:val="23"/>
          <w:szCs w:val="23"/>
        </w:rPr>
        <w:t>énergétique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pour la production et le transport de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pétrole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(</w:t>
      </w:r>
      <w:r>
        <w:rPr>
          <w:rFonts w:asciiTheme="majorBidi" w:hAnsiTheme="majorBidi" w:cstheme="majorBidi"/>
          <w:color w:val="000000"/>
          <w:sz w:val="23"/>
          <w:szCs w:val="23"/>
        </w:rPr>
        <w:t>dé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pressurisation des hydrocarbures </w:t>
      </w:r>
      <w:r>
        <w:rPr>
          <w:rFonts w:asciiTheme="majorBidi" w:hAnsiTheme="majorBidi" w:cstheme="majorBidi"/>
          <w:color w:val="000000"/>
          <w:sz w:val="23"/>
          <w:szCs w:val="23"/>
        </w:rPr>
        <w:t>légers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ou activation par«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>gaz-lift »), ainsi que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pour la </w:t>
      </w:r>
      <w:r>
        <w:rPr>
          <w:rFonts w:asciiTheme="majorBidi" w:hAnsiTheme="majorBidi" w:cstheme="majorBidi"/>
          <w:color w:val="000000"/>
          <w:sz w:val="23"/>
          <w:szCs w:val="23"/>
        </w:rPr>
        <w:t>génération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>d’énergie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, </w:t>
      </w:r>
      <w:r>
        <w:rPr>
          <w:rFonts w:asciiTheme="majorBidi" w:hAnsiTheme="majorBidi" w:cstheme="majorBidi"/>
          <w:color w:val="000000"/>
          <w:sz w:val="23"/>
          <w:szCs w:val="23"/>
        </w:rPr>
        <w:t>où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la vapeur qui </w:t>
      </w:r>
      <w:r>
        <w:rPr>
          <w:rFonts w:asciiTheme="majorBidi" w:hAnsiTheme="majorBidi" w:cstheme="majorBidi"/>
          <w:color w:val="000000"/>
          <w:sz w:val="23"/>
          <w:szCs w:val="23"/>
        </w:rPr>
        <w:t>entraîne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les turbines est </w:t>
      </w:r>
      <w:r>
        <w:rPr>
          <w:rFonts w:asciiTheme="majorBidi" w:hAnsiTheme="majorBidi" w:cstheme="majorBidi"/>
          <w:color w:val="000000"/>
          <w:sz w:val="23"/>
          <w:szCs w:val="23"/>
        </w:rPr>
        <w:t>créée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par </w:t>
      </w:r>
      <w:r>
        <w:rPr>
          <w:rFonts w:asciiTheme="majorBidi" w:hAnsiTheme="majorBidi" w:cstheme="majorBidi"/>
          <w:color w:val="000000"/>
          <w:sz w:val="23"/>
          <w:szCs w:val="23"/>
        </w:rPr>
        <w:t>ébullition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>.</w:t>
      </w:r>
    </w:p>
    <w:p w:rsidR="00CA5F86" w:rsidRPr="00D5010C" w:rsidRDefault="00691588" w:rsidP="00EF3A6D">
      <w:pPr>
        <w:autoSpaceDE w:val="0"/>
        <w:autoSpaceDN w:val="0"/>
        <w:adjustRightInd w:val="0"/>
        <w:snapToGrid w:val="0"/>
        <w:jc w:val="both"/>
        <w:rPr>
          <w:rFonts w:asciiTheme="majorBidi" w:hAnsiTheme="majorBidi" w:cstheme="majorBidi"/>
          <w:color w:val="000000"/>
          <w:sz w:val="23"/>
          <w:szCs w:val="23"/>
        </w:rPr>
      </w:pP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Dans le domaine spatial, les </w:t>
      </w:r>
      <w:r>
        <w:rPr>
          <w:rFonts w:asciiTheme="majorBidi" w:hAnsiTheme="majorBidi" w:cstheme="majorBidi"/>
          <w:color w:val="000000"/>
          <w:sz w:val="23"/>
          <w:szCs w:val="23"/>
        </w:rPr>
        <w:t>écoulements à bulles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sont également </w:t>
      </w:r>
      <w:r>
        <w:rPr>
          <w:rFonts w:asciiTheme="majorBidi" w:hAnsiTheme="majorBidi" w:cstheme="majorBidi"/>
          <w:color w:val="000000"/>
          <w:sz w:val="23"/>
          <w:szCs w:val="23"/>
        </w:rPr>
        <w:t>présents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au niveau du</w:t>
      </w:r>
      <w:r w:rsidR="00D5010C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contrôle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thermique de </w:t>
      </w:r>
      <w:r>
        <w:rPr>
          <w:rFonts w:asciiTheme="majorBidi" w:hAnsiTheme="majorBidi" w:cstheme="majorBidi"/>
          <w:color w:val="000000"/>
          <w:sz w:val="23"/>
          <w:szCs w:val="23"/>
        </w:rPr>
        <w:t xml:space="preserve">véhicules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spatiaux par caloducs et boucles fluides. Ces </w:t>
      </w:r>
      <w:r>
        <w:rPr>
          <w:rFonts w:asciiTheme="majorBidi" w:hAnsiTheme="majorBidi" w:cstheme="majorBidi"/>
          <w:color w:val="000000"/>
          <w:sz w:val="23"/>
          <w:szCs w:val="23"/>
        </w:rPr>
        <w:t>é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>coulements</w:t>
      </w:r>
      <w:r w:rsidR="00D5010C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peuvent </w:t>
      </w:r>
      <w:r>
        <w:rPr>
          <w:rFonts w:asciiTheme="majorBidi" w:hAnsiTheme="majorBidi" w:cstheme="majorBidi"/>
          <w:color w:val="000000"/>
          <w:sz w:val="23"/>
          <w:szCs w:val="23"/>
        </w:rPr>
        <w:t>également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>être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>utilisés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pour la </w:t>
      </w:r>
      <w:r>
        <w:rPr>
          <w:rFonts w:asciiTheme="majorBidi" w:hAnsiTheme="majorBidi" w:cstheme="majorBidi"/>
          <w:color w:val="000000"/>
          <w:sz w:val="23"/>
          <w:szCs w:val="23"/>
        </w:rPr>
        <w:t>réduction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de </w:t>
      </w:r>
      <w:r>
        <w:rPr>
          <w:rFonts w:asciiTheme="majorBidi" w:hAnsiTheme="majorBidi" w:cstheme="majorBidi"/>
          <w:color w:val="000000"/>
          <w:sz w:val="23"/>
          <w:szCs w:val="23"/>
        </w:rPr>
        <w:t>traînée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qu’ils induisent par rapport</w:t>
      </w:r>
      <w:r w:rsidR="00D5010C">
        <w:rPr>
          <w:rFonts w:asciiTheme="majorBidi" w:hAnsiTheme="majorBidi" w:cstheme="majorBidi"/>
          <w:color w:val="000000"/>
          <w:sz w:val="23"/>
          <w:szCs w:val="23"/>
        </w:rPr>
        <w:t xml:space="preserve"> </w:t>
      </w:r>
      <w:r>
        <w:rPr>
          <w:rFonts w:asciiTheme="majorBidi" w:hAnsiTheme="majorBidi" w:cstheme="majorBidi"/>
          <w:color w:val="000000"/>
          <w:sz w:val="23"/>
          <w:szCs w:val="23"/>
        </w:rPr>
        <w:t>à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 des </w:t>
      </w:r>
      <w:r>
        <w:rPr>
          <w:rFonts w:asciiTheme="majorBidi" w:hAnsiTheme="majorBidi" w:cstheme="majorBidi"/>
          <w:color w:val="000000"/>
          <w:sz w:val="23"/>
          <w:szCs w:val="23"/>
        </w:rPr>
        <w:t>é</w:t>
      </w:r>
      <w:r w:rsidRPr="00F3030D">
        <w:rPr>
          <w:rFonts w:asciiTheme="majorBidi" w:hAnsiTheme="majorBidi" w:cstheme="majorBidi"/>
          <w:color w:val="000000"/>
          <w:sz w:val="23"/>
          <w:szCs w:val="23"/>
        </w:rPr>
        <w:t xml:space="preserve">coulements </w:t>
      </w:r>
      <w:r w:rsidR="003D1155" w:rsidRPr="00F3030D">
        <w:rPr>
          <w:rFonts w:asciiTheme="majorBidi" w:hAnsiTheme="majorBidi" w:cstheme="majorBidi"/>
          <w:color w:val="000000"/>
          <w:sz w:val="23"/>
          <w:szCs w:val="23"/>
        </w:rPr>
        <w:t>monophasiques.</w:t>
      </w:r>
      <w:r w:rsidR="003D1155">
        <w:t xml:space="preserve"> L’</w:t>
      </w:r>
      <w:r>
        <w:t xml:space="preserve">amélioration du rendement et de la sécurité des ces unités requiert la prédiction de ces écoulements en fonction des différents paramètres physiques </w:t>
      </w:r>
      <w:r w:rsidR="00585FB3">
        <w:t>impliqués. Une des difficultés de cet écoulement est le fait que la forme de la bulle change constamment comparé à l’écoulement d’une sphère solide dans un fluide.</w:t>
      </w:r>
      <w:r w:rsidR="003D1155">
        <w:t>Le travail développé dans cette thèse</w:t>
      </w:r>
      <w:r w:rsidR="00CA5F86">
        <w:t xml:space="preserve"> a pour </w:t>
      </w:r>
      <w:r w:rsidR="003D1155">
        <w:t>buts: développer la formulation mathématique des équations régissant les écoulements diphasiques</w:t>
      </w:r>
      <w:r w:rsidR="000B3659">
        <w:t>, à</w:t>
      </w:r>
      <w:r w:rsidR="003D1155">
        <w:t xml:space="preserve"> ce titre les équations phasiques ainsi que les conditions de saut sont </w:t>
      </w:r>
      <w:proofErr w:type="gramStart"/>
      <w:r w:rsidR="003D1155">
        <w:t>établies</w:t>
      </w:r>
      <w:proofErr w:type="gramEnd"/>
      <w:r w:rsidR="003D1155">
        <w:t xml:space="preserve"> pour la masse, quantité de mouvement, </w:t>
      </w:r>
      <w:r w:rsidR="00585FB3">
        <w:t xml:space="preserve">et </w:t>
      </w:r>
      <w:r w:rsidR="003D1155">
        <w:t>énergie.</w:t>
      </w:r>
      <w:r w:rsidR="000756B1">
        <w:t xml:space="preserve"> Les équations obtenues sont ensuite </w:t>
      </w:r>
      <w:r w:rsidR="00C04A53">
        <w:t>adaptée</w:t>
      </w:r>
      <w:r w:rsidR="000756B1">
        <w:t xml:space="preserve">s dans le cas de l’écoulement à bulles. </w:t>
      </w:r>
      <w:r w:rsidR="00C04A53">
        <w:t>L’étude visera</w:t>
      </w:r>
      <w:r w:rsidR="000756B1">
        <w:t xml:space="preserve"> l’influence des </w:t>
      </w:r>
      <w:r w:rsidR="00946ACB">
        <w:t>différents</w:t>
      </w:r>
      <w:r w:rsidR="000756B1">
        <w:t xml:space="preserve"> facteurs </w:t>
      </w:r>
      <w:r w:rsidR="00946ACB">
        <w:t xml:space="preserve">agissant </w:t>
      </w:r>
      <w:r w:rsidR="000756B1">
        <w:t xml:space="preserve">sur  </w:t>
      </w:r>
      <w:r w:rsidR="00946ACB">
        <w:t>l’hydrodynamique des bulles</w:t>
      </w:r>
      <w:r w:rsidR="005C74C0">
        <w:t xml:space="preserve">, bilans de </w:t>
      </w:r>
      <w:r w:rsidR="001437C3">
        <w:t>forces, trajectoires</w:t>
      </w:r>
      <w:r w:rsidR="00290452">
        <w:t xml:space="preserve"> et différentes formes que peut prendre une bulle .</w:t>
      </w:r>
      <w:r w:rsidR="00C04A53">
        <w:t>L’introduction</w:t>
      </w:r>
      <w:r w:rsidR="00290452">
        <w:t xml:space="preserve"> </w:t>
      </w:r>
      <w:r w:rsidR="00C04A53">
        <w:t>de</w:t>
      </w:r>
      <w:r w:rsidR="00290452">
        <w:t xml:space="preserve"> </w:t>
      </w:r>
      <w:r w:rsidR="001437C3">
        <w:t>modèles</w:t>
      </w:r>
      <w:r w:rsidR="00290452">
        <w:t xml:space="preserve"> de turbulence à une et</w:t>
      </w:r>
      <w:r w:rsidR="001437C3">
        <w:t xml:space="preserve"> à deux échelles</w:t>
      </w:r>
      <w:r w:rsidR="000B3659">
        <w:t xml:space="preserve"> de temps</w:t>
      </w:r>
      <w:r w:rsidR="00C04A53">
        <w:t xml:space="preserve"> sera faite, ainsi</w:t>
      </w:r>
      <w:r w:rsidR="000B3659">
        <w:t xml:space="preserve"> </w:t>
      </w:r>
      <w:r w:rsidR="00C04A53">
        <w:t>que</w:t>
      </w:r>
      <w:r w:rsidR="000B3659">
        <w:t xml:space="preserve"> l’effet des parois sur la distribution du taux de vide</w:t>
      </w:r>
      <w:r w:rsidR="00CA4A09">
        <w:t xml:space="preserve">, </w:t>
      </w:r>
      <w:r w:rsidR="00C04A53">
        <w:t xml:space="preserve">et </w:t>
      </w:r>
      <w:r w:rsidR="00CA4A09">
        <w:t xml:space="preserve"> </w:t>
      </w:r>
      <w:r w:rsidR="000B3659">
        <w:t xml:space="preserve"> la distribution des phases.</w:t>
      </w:r>
      <w:r w:rsidR="00290452">
        <w:t xml:space="preserve"> </w:t>
      </w:r>
      <w:r w:rsidR="00CA4A09">
        <w:t xml:space="preserve">Enfin la dernière partie </w:t>
      </w:r>
      <w:r w:rsidR="0047647D">
        <w:t xml:space="preserve">sera une application </w:t>
      </w:r>
      <w:r w:rsidR="00CA4A09">
        <w:t xml:space="preserve">consacrée à la simulation d’un écoulement dans une colonne à bulles </w:t>
      </w:r>
      <w:r w:rsidR="00AC4A3D">
        <w:t xml:space="preserve">(air/eau) </w:t>
      </w:r>
      <w:r w:rsidR="00CA4A09">
        <w:t xml:space="preserve">à l’aide du </w:t>
      </w:r>
      <w:r w:rsidR="00AC4A3D">
        <w:t>programme CFD</w:t>
      </w:r>
      <w:r w:rsidR="00CA4A09">
        <w:t xml:space="preserve"> </w:t>
      </w:r>
      <w:r w:rsidR="00AC4A3D">
        <w:t xml:space="preserve">FLUENT, </w:t>
      </w:r>
      <w:r w:rsidR="00C04A53">
        <w:t>une analyse</w:t>
      </w:r>
      <w:r w:rsidR="00AC4A3D">
        <w:t xml:space="preserve"> </w:t>
      </w:r>
      <w:r w:rsidR="00C04A53">
        <w:t>d</w:t>
      </w:r>
      <w:r w:rsidR="00AC4A3D">
        <w:t xml:space="preserve">es courbes de vitesses et de turbulence </w:t>
      </w:r>
      <w:r w:rsidR="00EF3A6D">
        <w:t>a été</w:t>
      </w:r>
      <w:r w:rsidR="00C04A53">
        <w:t xml:space="preserve"> faite et une comparaison avec des résultats numériques antérieurs est faite afin de valider le code de calcul utilisé.</w:t>
      </w:r>
    </w:p>
    <w:p w:rsidR="00585FB3" w:rsidRDefault="004B3104" w:rsidP="00585FB3">
      <w:pPr>
        <w:jc w:val="both"/>
        <w:rPr>
          <w:sz w:val="28"/>
          <w:szCs w:val="28"/>
        </w:rPr>
      </w:pPr>
      <w:r w:rsidRPr="004B3104">
        <w:rPr>
          <w:noProof/>
        </w:rPr>
        <w:pict>
          <v:line id="_x0000_s1029" style="position:absolute;left:0;text-align:left;z-index:251661312" from="-4.75pt,6.1pt" to="455.2pt,6.1pt"/>
        </w:pict>
      </w:r>
      <w:r w:rsidR="00585FB3">
        <w:rPr>
          <w:sz w:val="28"/>
          <w:szCs w:val="28"/>
        </w:rPr>
        <w:t xml:space="preserve"> </w:t>
      </w:r>
    </w:p>
    <w:p w:rsidR="00EB56F9" w:rsidRPr="00F00AD4" w:rsidRDefault="00EB56F9" w:rsidP="00585FB3">
      <w:pPr>
        <w:jc w:val="both"/>
        <w:rPr>
          <w:sz w:val="28"/>
          <w:szCs w:val="28"/>
        </w:rPr>
      </w:pPr>
      <w:r w:rsidRPr="00F00AD4">
        <w:rPr>
          <w:sz w:val="28"/>
          <w:szCs w:val="28"/>
        </w:rPr>
        <w:t>(*)  Mémoire de magister</w:t>
      </w:r>
    </w:p>
    <w:p w:rsidR="005C0CA6" w:rsidRDefault="00EB56F9" w:rsidP="00EB56F9">
      <w:r w:rsidRPr="00F00AD4">
        <w:rPr>
          <w:sz w:val="28"/>
          <w:szCs w:val="28"/>
        </w:rPr>
        <w:t>(**) Directeur de thèse :</w:t>
      </w:r>
      <w:r>
        <w:rPr>
          <w:sz w:val="28"/>
          <w:szCs w:val="28"/>
        </w:rPr>
        <w:t xml:space="preserve"> </w:t>
      </w:r>
      <w:r>
        <w:rPr>
          <w:b/>
        </w:rPr>
        <w:t>Pr</w:t>
      </w:r>
      <w:r w:rsidRPr="007A10D2">
        <w:rPr>
          <w:b/>
        </w:rPr>
        <w:t xml:space="preserve"> </w:t>
      </w:r>
      <w:r>
        <w:rPr>
          <w:b/>
        </w:rPr>
        <w:t xml:space="preserve">Si-Ahmed </w:t>
      </w:r>
      <w:r w:rsidRPr="007A10D2">
        <w:rPr>
          <w:b/>
        </w:rPr>
        <w:t>(</w:t>
      </w:r>
      <w:r>
        <w:rPr>
          <w:b/>
        </w:rPr>
        <w:t>Professeur</w:t>
      </w:r>
      <w:r w:rsidRPr="007A10D2">
        <w:rPr>
          <w:b/>
        </w:rPr>
        <w:t>, USTHB)</w:t>
      </w:r>
    </w:p>
    <w:sectPr w:rsidR="005C0CA6" w:rsidSect="005C0C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B56F9"/>
    <w:rsid w:val="000051D4"/>
    <w:rsid w:val="000756B1"/>
    <w:rsid w:val="000B3659"/>
    <w:rsid w:val="001437C3"/>
    <w:rsid w:val="00207E6F"/>
    <w:rsid w:val="00290452"/>
    <w:rsid w:val="002C269A"/>
    <w:rsid w:val="003D1155"/>
    <w:rsid w:val="00426814"/>
    <w:rsid w:val="0047647D"/>
    <w:rsid w:val="004B3104"/>
    <w:rsid w:val="00585FB3"/>
    <w:rsid w:val="005B6C21"/>
    <w:rsid w:val="005C0CA6"/>
    <w:rsid w:val="005C74C0"/>
    <w:rsid w:val="00663A3C"/>
    <w:rsid w:val="00691588"/>
    <w:rsid w:val="00946ACB"/>
    <w:rsid w:val="00A316D6"/>
    <w:rsid w:val="00A37E60"/>
    <w:rsid w:val="00AC4A3D"/>
    <w:rsid w:val="00C04A53"/>
    <w:rsid w:val="00CA4A09"/>
    <w:rsid w:val="00CA5F86"/>
    <w:rsid w:val="00CF3DDB"/>
    <w:rsid w:val="00D5010C"/>
    <w:rsid w:val="00EB56F9"/>
    <w:rsid w:val="00EF3A6D"/>
    <w:rsid w:val="00FE3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6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445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APC</dc:creator>
  <cp:lastModifiedBy>APC</cp:lastModifiedBy>
  <cp:revision>2</cp:revision>
  <dcterms:created xsi:type="dcterms:W3CDTF">2011-09-26T08:54:00Z</dcterms:created>
  <dcterms:modified xsi:type="dcterms:W3CDTF">2011-09-26T08:54:00Z</dcterms:modified>
</cp:coreProperties>
</file>