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47203" w:rsidRPr="00447203" w:rsidRDefault="00447203" w:rsidP="008D0169">
      <w:pPr>
        <w:jc w:val="center"/>
        <w:rPr>
          <w:b/>
          <w:bCs/>
        </w:rPr>
      </w:pPr>
      <w:r w:rsidRPr="00447203">
        <w:rPr>
          <w:b/>
          <w:bCs/>
        </w:rPr>
        <w:t>UNIVERSITÉ DES SCIENCES ET DE LA TECHNOLOGIE</w:t>
      </w:r>
      <w:r w:rsidR="008D0169">
        <w:rPr>
          <w:b/>
          <w:bCs/>
        </w:rPr>
        <w:t xml:space="preserve"> </w:t>
      </w:r>
      <w:r w:rsidRPr="00447203">
        <w:rPr>
          <w:b/>
          <w:bCs/>
        </w:rPr>
        <w:t>HOUARI BOUMEDIENNE</w:t>
      </w:r>
    </w:p>
    <w:p w:rsidR="00447203" w:rsidRDefault="001320C9" w:rsidP="00447203">
      <w:pPr>
        <w:jc w:val="center"/>
        <w:rPr>
          <w:b/>
          <w:bCs/>
        </w:rPr>
      </w:pPr>
      <w:r>
        <w:rPr>
          <w:b/>
          <w:bCs/>
        </w:rPr>
        <w:t xml:space="preserve">FACULTÉ DE </w:t>
      </w:r>
      <w:r w:rsidR="00447203" w:rsidRPr="00447203">
        <w:rPr>
          <w:b/>
          <w:bCs/>
        </w:rPr>
        <w:t>MATHÉMATIQUES</w:t>
      </w:r>
    </w:p>
    <w:p w:rsidR="00447203" w:rsidRPr="00447203" w:rsidRDefault="00447203" w:rsidP="00447203">
      <w:pPr>
        <w:jc w:val="center"/>
        <w:rPr>
          <w:b/>
          <w:bCs/>
        </w:rPr>
      </w:pPr>
      <w:r>
        <w:rPr>
          <w:b/>
          <w:bCs/>
          <w:noProof/>
          <w:lang w:val="en-US"/>
        </w:rPr>
        <w:drawing>
          <wp:inline distT="0" distB="0" distL="0" distR="0">
            <wp:extent cx="925195" cy="865505"/>
            <wp:effectExtent l="19050" t="0" r="8255" b="0"/>
            <wp:docPr id="1" name="Image 1" descr="C:\Users\BERKANI\Desktop\téléchargemen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ERKANI\Desktop\téléchargement.png"/>
                    <pic:cNvPicPr>
                      <a:picLocks noChangeAspect="1" noChangeArrowheads="1"/>
                    </pic:cNvPicPr>
                  </pic:nvPicPr>
                  <pic:blipFill>
                    <a:blip r:embed="rId4" cstate="print"/>
                    <a:srcRect/>
                    <a:stretch>
                      <a:fillRect/>
                    </a:stretch>
                  </pic:blipFill>
                  <pic:spPr bwMode="auto">
                    <a:xfrm>
                      <a:off x="0" y="0"/>
                      <a:ext cx="925195" cy="865505"/>
                    </a:xfrm>
                    <a:prstGeom prst="rect">
                      <a:avLst/>
                    </a:prstGeom>
                    <a:noFill/>
                    <a:ln w="9525">
                      <a:noFill/>
                      <a:miter lim="800000"/>
                      <a:headEnd/>
                      <a:tailEnd/>
                    </a:ln>
                  </pic:spPr>
                </pic:pic>
              </a:graphicData>
            </a:graphic>
          </wp:inline>
        </w:drawing>
      </w:r>
    </w:p>
    <w:p w:rsidR="00447203" w:rsidRPr="0058630A" w:rsidRDefault="00447203" w:rsidP="00447203">
      <w:pPr>
        <w:jc w:val="center"/>
        <w:rPr>
          <w:b/>
          <w:bCs/>
        </w:rPr>
      </w:pPr>
      <w:r w:rsidRPr="0058630A">
        <w:rPr>
          <w:b/>
          <w:bCs/>
        </w:rPr>
        <w:t>Résumé de Thèse de Doctorat en Mathématiques</w:t>
      </w:r>
    </w:p>
    <w:p w:rsidR="00447203" w:rsidRDefault="00905411" w:rsidP="00447203">
      <w:pPr>
        <w:jc w:val="center"/>
      </w:pPr>
      <w:r>
        <w:rPr>
          <w:b/>
          <w:bCs/>
        </w:rPr>
        <w:t>Option</w:t>
      </w:r>
      <w:r w:rsidR="004900EF">
        <w:t xml:space="preserve"> : Analyse : </w:t>
      </w:r>
      <w:r>
        <w:t>Equations aux Dérivées P</w:t>
      </w:r>
      <w:r w:rsidR="00444260">
        <w:t>artielles et Applications</w:t>
      </w:r>
    </w:p>
    <w:p w:rsidR="00447203" w:rsidRDefault="00447203" w:rsidP="00447203">
      <w:pPr>
        <w:jc w:val="center"/>
      </w:pPr>
      <w:r w:rsidRPr="00447203">
        <w:rPr>
          <w:b/>
          <w:bCs/>
        </w:rPr>
        <w:t>Présenté</w:t>
      </w:r>
      <w:r w:rsidR="009B35AF">
        <w:rPr>
          <w:b/>
          <w:bCs/>
        </w:rPr>
        <w:t>e</w:t>
      </w:r>
      <w:r w:rsidRPr="00447203">
        <w:rPr>
          <w:b/>
          <w:bCs/>
        </w:rPr>
        <w:t xml:space="preserve"> par</w:t>
      </w:r>
      <w:r w:rsidR="004900EF">
        <w:t> :</w:t>
      </w:r>
      <w:r w:rsidR="00A17DD4">
        <w:t xml:space="preserve"> HAMADOUCHE</w:t>
      </w:r>
      <w:r w:rsidR="00881847">
        <w:t xml:space="preserve"> </w:t>
      </w:r>
      <w:proofErr w:type="spellStart"/>
      <w:r w:rsidR="00881847" w:rsidRPr="00881847">
        <w:t>Taklit</w:t>
      </w:r>
      <w:proofErr w:type="spellEnd"/>
    </w:p>
    <w:p w:rsidR="00447203" w:rsidRDefault="00447203" w:rsidP="00447203">
      <w:pPr>
        <w:jc w:val="center"/>
      </w:pPr>
      <w:r>
        <w:t>Thème</w:t>
      </w:r>
    </w:p>
    <w:tbl>
      <w:tblPr>
        <w:tblStyle w:val="Grilledutableau"/>
        <w:tblW w:w="0" w:type="auto"/>
        <w:tblInd w:w="108" w:type="dxa"/>
        <w:tblLook w:val="04A0" w:firstRow="1" w:lastRow="0" w:firstColumn="1" w:lastColumn="0" w:noHBand="0" w:noVBand="1"/>
      </w:tblPr>
      <w:tblGrid>
        <w:gridCol w:w="9072"/>
      </w:tblGrid>
      <w:tr w:rsidR="00447203" w:rsidTr="004F5D0B">
        <w:trPr>
          <w:trHeight w:val="434"/>
        </w:trPr>
        <w:tc>
          <w:tcPr>
            <w:tcW w:w="9072" w:type="dxa"/>
          </w:tcPr>
          <w:p w:rsidR="002B5EFE" w:rsidRDefault="003B0398" w:rsidP="004900EF">
            <w:pPr>
              <w:jc w:val="center"/>
              <w:rPr>
                <w:b/>
              </w:rPr>
            </w:pPr>
            <w:r>
              <w:rPr>
                <w:b/>
              </w:rPr>
              <w:t>Comportement asymptotique des solutions de quelques</w:t>
            </w:r>
          </w:p>
          <w:p w:rsidR="003B0398" w:rsidRDefault="008974E3" w:rsidP="004900EF">
            <w:pPr>
              <w:jc w:val="center"/>
            </w:pPr>
            <w:r>
              <w:rPr>
                <w:b/>
              </w:rPr>
              <w:t>s</w:t>
            </w:r>
            <w:r w:rsidR="003B0398">
              <w:rPr>
                <w:b/>
              </w:rPr>
              <w:t>ystèmes</w:t>
            </w:r>
            <w:r w:rsidR="009712C4">
              <w:rPr>
                <w:b/>
              </w:rPr>
              <w:t xml:space="preserve"> </w:t>
            </w:r>
            <w:r w:rsidR="009712C4" w:rsidRPr="009712C4">
              <w:rPr>
                <w:b/>
              </w:rPr>
              <w:t>hyperboliques élastiques et thermoélastiques</w:t>
            </w:r>
            <w:r w:rsidR="003B0398">
              <w:rPr>
                <w:b/>
              </w:rPr>
              <w:t xml:space="preserve"> de type Bresse</w:t>
            </w:r>
          </w:p>
          <w:p w:rsidR="002B5EFE" w:rsidRDefault="002B5EFE" w:rsidP="004900EF">
            <w:pPr>
              <w:jc w:val="center"/>
            </w:pPr>
          </w:p>
        </w:tc>
      </w:tr>
    </w:tbl>
    <w:p w:rsidR="00447203" w:rsidRDefault="00447203" w:rsidP="00447203"/>
    <w:tbl>
      <w:tblPr>
        <w:tblStyle w:val="Grilledutableau"/>
        <w:tblW w:w="9214" w:type="dxa"/>
        <w:tblInd w:w="108" w:type="dxa"/>
        <w:tblLook w:val="04A0" w:firstRow="1" w:lastRow="0" w:firstColumn="1" w:lastColumn="0" w:noHBand="0" w:noVBand="1"/>
      </w:tblPr>
      <w:tblGrid>
        <w:gridCol w:w="9214"/>
      </w:tblGrid>
      <w:tr w:rsidR="00447203" w:rsidTr="00DE655A">
        <w:tc>
          <w:tcPr>
            <w:tcW w:w="9214" w:type="dxa"/>
          </w:tcPr>
          <w:p w:rsidR="008D0169" w:rsidRDefault="008D0169" w:rsidP="00D12683"/>
          <w:p w:rsidR="007E3FB3" w:rsidRDefault="007E3FB3" w:rsidP="007E3FB3">
            <w:r>
              <w:t>Dans cette thèse nous étudions  l'existence globale, la stabilité et le taux de décroissance des solutions de quelques systèmes hyperboliques élastiques et thermoélastiques de type Bresse. Le contenu de la thèse est divisé en trois parties.</w:t>
            </w:r>
          </w:p>
          <w:p w:rsidR="007E3FB3" w:rsidRDefault="007E3FB3" w:rsidP="007E3FB3"/>
          <w:p w:rsidR="007E3FB3" w:rsidRDefault="007E3FB3" w:rsidP="007E3FB3">
            <w:r>
              <w:t xml:space="preserve">La première partie est consacrée à l'étude de la stabilisation du système de Bresse avec conditions aux limites dynamiques. On présente d'abord le résultat d'existence et d'unicité de la solution globale. Ensuite, nous montrons que l'énergie de la solution associée au système décroît exponentiellement vers </w:t>
            </w:r>
            <w:proofErr w:type="spellStart"/>
            <w:r>
              <w:t>zero</w:t>
            </w:r>
            <w:proofErr w:type="spellEnd"/>
            <w:r>
              <w:t xml:space="preserve"> quand t tend vers l'infini.</w:t>
            </w:r>
          </w:p>
          <w:p w:rsidR="007E3FB3" w:rsidRDefault="007E3FB3" w:rsidP="007E3FB3"/>
          <w:p w:rsidR="007E3FB3" w:rsidRDefault="007E3FB3" w:rsidP="007E3FB3">
            <w:r>
              <w:t xml:space="preserve">Dans la deuxième partie, nous considérons le problème de Cauchy du système de Bresse en thermoélasticité non classique où la conduction thermique est décrite soit par la loi de </w:t>
            </w:r>
            <w:proofErr w:type="spellStart"/>
            <w:proofErr w:type="gramStart"/>
            <w:r>
              <w:t>Cattaneo</w:t>
            </w:r>
            <w:proofErr w:type="spellEnd"/>
            <w:r>
              <w:t xml:space="preserve"> ,</w:t>
            </w:r>
            <w:proofErr w:type="gramEnd"/>
            <w:r>
              <w:t xml:space="preserve"> soit par la  théorie de Green et </w:t>
            </w:r>
            <w:proofErr w:type="spellStart"/>
            <w:r>
              <w:t>Naghdi</w:t>
            </w:r>
            <w:proofErr w:type="spellEnd"/>
            <w:r>
              <w:t>. Nous montrons que pour les deux systèmes, la solution  décroît lentement avec une perte de régularité.</w:t>
            </w:r>
          </w:p>
          <w:p w:rsidR="007E3FB3" w:rsidRDefault="007E3FB3" w:rsidP="007E3FB3"/>
          <w:p w:rsidR="00D12683" w:rsidRDefault="007E3FB3" w:rsidP="007E3FB3">
            <w:r>
              <w:t>Dans la troisième partie, nous considérons un système de Bresse multidimensionnel non linéaire dans un domaine borné avec des termes mémoires sur une partie de la frontière. Nous établissons un résultat de décroissance explicite et général  pour lequel les estimations de décroissance exponentielle et polynomiale ne sont que des cas particuliers.</w:t>
            </w:r>
          </w:p>
          <w:p w:rsidR="007E3FB3" w:rsidRDefault="007E3FB3" w:rsidP="007E3FB3"/>
          <w:p w:rsidR="00447203" w:rsidRDefault="00447203" w:rsidP="00F32DB3">
            <w:bookmarkStart w:id="0" w:name="_GoBack"/>
            <w:bookmarkEnd w:id="0"/>
          </w:p>
        </w:tc>
      </w:tr>
    </w:tbl>
    <w:p w:rsidR="00A35A98" w:rsidRDefault="00A35A98" w:rsidP="0020456B"/>
    <w:sectPr w:rsidR="00A35A98" w:rsidSect="00A35A9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2"/>
  </w:compat>
  <w:rsids>
    <w:rsidRoot w:val="00447203"/>
    <w:rsid w:val="00050188"/>
    <w:rsid w:val="00086F16"/>
    <w:rsid w:val="000902DC"/>
    <w:rsid w:val="000B6275"/>
    <w:rsid w:val="001320C9"/>
    <w:rsid w:val="00136864"/>
    <w:rsid w:val="001504FB"/>
    <w:rsid w:val="001E0611"/>
    <w:rsid w:val="001E1C56"/>
    <w:rsid w:val="0020456B"/>
    <w:rsid w:val="002660CD"/>
    <w:rsid w:val="002B5EFE"/>
    <w:rsid w:val="002E16E6"/>
    <w:rsid w:val="00315966"/>
    <w:rsid w:val="00322741"/>
    <w:rsid w:val="003321D0"/>
    <w:rsid w:val="00337DEA"/>
    <w:rsid w:val="00357E67"/>
    <w:rsid w:val="00362694"/>
    <w:rsid w:val="003704FC"/>
    <w:rsid w:val="00394C67"/>
    <w:rsid w:val="003A64C1"/>
    <w:rsid w:val="003B0398"/>
    <w:rsid w:val="003D3BF7"/>
    <w:rsid w:val="003E7922"/>
    <w:rsid w:val="003F7196"/>
    <w:rsid w:val="0040108B"/>
    <w:rsid w:val="004221D2"/>
    <w:rsid w:val="00422464"/>
    <w:rsid w:val="00444260"/>
    <w:rsid w:val="00447203"/>
    <w:rsid w:val="004900EF"/>
    <w:rsid w:val="004C512B"/>
    <w:rsid w:val="004E626A"/>
    <w:rsid w:val="004F28FD"/>
    <w:rsid w:val="004F5D0B"/>
    <w:rsid w:val="00510D17"/>
    <w:rsid w:val="0058630A"/>
    <w:rsid w:val="005B48B5"/>
    <w:rsid w:val="005D755B"/>
    <w:rsid w:val="005E0210"/>
    <w:rsid w:val="005F68EF"/>
    <w:rsid w:val="006019C8"/>
    <w:rsid w:val="00627E9E"/>
    <w:rsid w:val="006C0505"/>
    <w:rsid w:val="006E26D8"/>
    <w:rsid w:val="0070799A"/>
    <w:rsid w:val="00707A23"/>
    <w:rsid w:val="0071324F"/>
    <w:rsid w:val="00716838"/>
    <w:rsid w:val="007273F9"/>
    <w:rsid w:val="00744D69"/>
    <w:rsid w:val="007B22F8"/>
    <w:rsid w:val="007C0D5C"/>
    <w:rsid w:val="007D2F44"/>
    <w:rsid w:val="007E3FB3"/>
    <w:rsid w:val="008153FD"/>
    <w:rsid w:val="008615FB"/>
    <w:rsid w:val="00875FD1"/>
    <w:rsid w:val="00881847"/>
    <w:rsid w:val="0089083F"/>
    <w:rsid w:val="008974E3"/>
    <w:rsid w:val="008B6879"/>
    <w:rsid w:val="008D0169"/>
    <w:rsid w:val="008F2FC7"/>
    <w:rsid w:val="008F7E0C"/>
    <w:rsid w:val="00905411"/>
    <w:rsid w:val="00906FB5"/>
    <w:rsid w:val="009270ED"/>
    <w:rsid w:val="009712C4"/>
    <w:rsid w:val="00974892"/>
    <w:rsid w:val="009B35AF"/>
    <w:rsid w:val="009B5B85"/>
    <w:rsid w:val="009F776E"/>
    <w:rsid w:val="00A05148"/>
    <w:rsid w:val="00A17DD4"/>
    <w:rsid w:val="00A32690"/>
    <w:rsid w:val="00A35A98"/>
    <w:rsid w:val="00A37CD3"/>
    <w:rsid w:val="00A97287"/>
    <w:rsid w:val="00AE3409"/>
    <w:rsid w:val="00B66ED2"/>
    <w:rsid w:val="00BB0625"/>
    <w:rsid w:val="00BC30A0"/>
    <w:rsid w:val="00BC5596"/>
    <w:rsid w:val="00C010B6"/>
    <w:rsid w:val="00C0791E"/>
    <w:rsid w:val="00CA3487"/>
    <w:rsid w:val="00CD5E82"/>
    <w:rsid w:val="00D12683"/>
    <w:rsid w:val="00D16A27"/>
    <w:rsid w:val="00D231D7"/>
    <w:rsid w:val="00D316EE"/>
    <w:rsid w:val="00D32712"/>
    <w:rsid w:val="00D42825"/>
    <w:rsid w:val="00D648BD"/>
    <w:rsid w:val="00D65760"/>
    <w:rsid w:val="00D83C90"/>
    <w:rsid w:val="00DA3732"/>
    <w:rsid w:val="00DE655A"/>
    <w:rsid w:val="00EC1206"/>
    <w:rsid w:val="00EF4081"/>
    <w:rsid w:val="00F04F88"/>
    <w:rsid w:val="00F06D41"/>
    <w:rsid w:val="00F20E38"/>
    <w:rsid w:val="00F32DB3"/>
    <w:rsid w:val="00F500A2"/>
    <w:rsid w:val="00F733F5"/>
    <w:rsid w:val="00F91127"/>
    <w:rsid w:val="00F97A86"/>
    <w:rsid w:val="00FA4923"/>
    <w:rsid w:val="00FF25F6"/>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C149B89-A59E-4F29-B4AA-228F967B1F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35A98"/>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447203"/>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47203"/>
    <w:rPr>
      <w:rFonts w:ascii="Tahoma" w:hAnsi="Tahoma" w:cs="Tahoma"/>
      <w:sz w:val="16"/>
      <w:szCs w:val="16"/>
    </w:rPr>
  </w:style>
  <w:style w:type="table" w:styleId="Grilledutableau">
    <w:name w:val="Table Grid"/>
    <w:basedOn w:val="TableauNormal"/>
    <w:uiPriority w:val="59"/>
    <w:rsid w:val="00447203"/>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jpe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312</TotalTime>
  <Pages>1</Pages>
  <Words>244</Words>
  <Characters>1395</Characters>
  <Application>Microsoft Office Word</Application>
  <DocSecurity>0</DocSecurity>
  <Lines>11</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1636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Taklit</dc:creator>
  <cp:lastModifiedBy>naima</cp:lastModifiedBy>
  <cp:revision>195</cp:revision>
  <dcterms:created xsi:type="dcterms:W3CDTF">2016-02-22T10:17:00Z</dcterms:created>
  <dcterms:modified xsi:type="dcterms:W3CDTF">2017-11-09T09:42:00Z</dcterms:modified>
</cp:coreProperties>
</file>