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255E2" w:rsidRPr="00D255E2" w:rsidRDefault="00D255E2" w:rsidP="00D255E2">
      <w:pPr>
        <w:bidi w:val="0"/>
        <w:rPr>
          <w:lang w:val="fr-FR"/>
        </w:rPr>
      </w:pPr>
      <w:r w:rsidRPr="00D255E2">
        <w:rPr>
          <w:lang w:val="fr-FR"/>
        </w:rPr>
        <w:t>Le bassin paléozoïque de l'</w:t>
      </w:r>
      <w:proofErr w:type="spellStart"/>
      <w:r w:rsidRPr="00D255E2">
        <w:rPr>
          <w:lang w:val="fr-FR"/>
        </w:rPr>
        <w:t>Ougarta</w:t>
      </w:r>
      <w:proofErr w:type="spellEnd"/>
      <w:r w:rsidRPr="00D255E2">
        <w:rPr>
          <w:lang w:val="fr-FR"/>
        </w:rPr>
        <w:t xml:space="preserve"> est considéré comme un aulacogène qui s'ouvre perpendiculairement à la marge du bouclier africain. Il est situé dans le sud ouest algérien, s'étend sur une longueur de 400 Km et une largeur de 120 Km et couvre une surface d'environ 50.000 Km. Suite à l'inversion hercynienne, le bassin se présente actuellement comme une chaîne intra </w:t>
      </w:r>
      <w:proofErr w:type="spellStart"/>
      <w:r w:rsidRPr="00D255E2">
        <w:rPr>
          <w:lang w:val="fr-FR"/>
        </w:rPr>
        <w:t>cratonique</w:t>
      </w:r>
      <w:proofErr w:type="spellEnd"/>
      <w:r w:rsidRPr="00D255E2">
        <w:rPr>
          <w:lang w:val="fr-FR"/>
        </w:rPr>
        <w:t xml:space="preserve"> constituée de deux faisceaux, l'un à l'Ouest restreint appelé faisceau de la </w:t>
      </w:r>
      <w:proofErr w:type="spellStart"/>
      <w:r w:rsidRPr="00D255E2">
        <w:rPr>
          <w:lang w:val="fr-FR"/>
        </w:rPr>
        <w:t>Daoura</w:t>
      </w:r>
      <w:proofErr w:type="spellEnd"/>
      <w:r w:rsidRPr="00D255E2">
        <w:rPr>
          <w:lang w:val="fr-FR"/>
        </w:rPr>
        <w:t>, l'autre à l'Est, plus large, qui porte le nom de faisceau de la Saoura.</w:t>
      </w:r>
    </w:p>
    <w:p w:rsidR="00D255E2" w:rsidRPr="00D255E2" w:rsidRDefault="00D255E2" w:rsidP="00D255E2">
      <w:pPr>
        <w:bidi w:val="0"/>
        <w:rPr>
          <w:lang w:val="fr-FR"/>
        </w:rPr>
      </w:pPr>
      <w:r w:rsidRPr="00D255E2">
        <w:rPr>
          <w:lang w:val="fr-FR"/>
        </w:rPr>
        <w:t xml:space="preserve">La géologie de la chaîne est relativement simple. Elle se résume à un substratum volcanique ou </w:t>
      </w:r>
      <w:proofErr w:type="spellStart"/>
      <w:r w:rsidRPr="00D255E2">
        <w:rPr>
          <w:lang w:val="fr-FR"/>
        </w:rPr>
        <w:t>flyschoïde</w:t>
      </w:r>
      <w:proofErr w:type="spellEnd"/>
      <w:r w:rsidRPr="00D255E2">
        <w:rPr>
          <w:lang w:val="fr-FR"/>
        </w:rPr>
        <w:t xml:space="preserve"> recouvert par une épaisse couverture sédimentaire  (5000 m) d'âge paléozoïque qui s'étend du Cambrien au Dévonien. Cette sédimentation, d'apparence continue, enregistre des événements tectoniques, climatiques et géodynamiques qui constituent des étapes importantes de la vie du bassin.</w:t>
      </w:r>
    </w:p>
    <w:p w:rsidR="00D255E2" w:rsidRPr="00D255E2" w:rsidRDefault="00D255E2" w:rsidP="00D255E2">
      <w:pPr>
        <w:bidi w:val="0"/>
        <w:rPr>
          <w:lang w:val="fr-FR"/>
        </w:rPr>
      </w:pPr>
      <w:r w:rsidRPr="00D255E2">
        <w:rPr>
          <w:lang w:val="fr-FR"/>
        </w:rPr>
        <w:t xml:space="preserve">Après la collision panafricaine, une période de relâchement orogénique et un magmatisme </w:t>
      </w:r>
      <w:proofErr w:type="spellStart"/>
      <w:r w:rsidRPr="00D255E2">
        <w:rPr>
          <w:lang w:val="fr-FR"/>
        </w:rPr>
        <w:t>fissural</w:t>
      </w:r>
      <w:proofErr w:type="spellEnd"/>
      <w:r w:rsidRPr="00D255E2">
        <w:rPr>
          <w:lang w:val="fr-FR"/>
        </w:rPr>
        <w:t xml:space="preserve"> </w:t>
      </w:r>
      <w:proofErr w:type="spellStart"/>
      <w:r w:rsidRPr="00D255E2">
        <w:rPr>
          <w:lang w:val="fr-FR"/>
        </w:rPr>
        <w:t>calco</w:t>
      </w:r>
      <w:proofErr w:type="spellEnd"/>
      <w:r w:rsidRPr="00D255E2">
        <w:rPr>
          <w:lang w:val="fr-FR"/>
        </w:rPr>
        <w:t xml:space="preserve">-alcalin, représenté par des ignimbrites et des rhyolites essentiellement, s'est mis en place ;  le long des fractures orientées NW-SE dans un contexte </w:t>
      </w:r>
      <w:proofErr w:type="spellStart"/>
      <w:r w:rsidRPr="00D255E2">
        <w:rPr>
          <w:lang w:val="fr-FR"/>
        </w:rPr>
        <w:t>distensif</w:t>
      </w:r>
      <w:proofErr w:type="spellEnd"/>
      <w:r w:rsidRPr="00D255E2">
        <w:rPr>
          <w:lang w:val="fr-FR"/>
        </w:rPr>
        <w:t xml:space="preserve">. Il recouvre en discordance le substratum </w:t>
      </w:r>
      <w:proofErr w:type="spellStart"/>
      <w:r w:rsidRPr="00D255E2">
        <w:rPr>
          <w:lang w:val="fr-FR"/>
        </w:rPr>
        <w:t>flyschoïde</w:t>
      </w:r>
      <w:proofErr w:type="spellEnd"/>
      <w:r w:rsidRPr="00D255E2">
        <w:rPr>
          <w:lang w:val="fr-FR"/>
        </w:rPr>
        <w:t xml:space="preserve">. La couverture paléozoïque repose par l'intermédiaire d'une discordance angulaire sur les différents terrains antérieurs. Un couloir très </w:t>
      </w:r>
      <w:proofErr w:type="spellStart"/>
      <w:r w:rsidRPr="00D255E2">
        <w:rPr>
          <w:lang w:val="fr-FR"/>
        </w:rPr>
        <w:t>subsident</w:t>
      </w:r>
      <w:proofErr w:type="spellEnd"/>
      <w:r w:rsidRPr="00D255E2">
        <w:rPr>
          <w:lang w:val="fr-FR"/>
        </w:rPr>
        <w:t xml:space="preserve"> s'est ouvert à l'Ouest dans la </w:t>
      </w:r>
      <w:proofErr w:type="spellStart"/>
      <w:r w:rsidRPr="00D255E2">
        <w:rPr>
          <w:lang w:val="fr-FR"/>
        </w:rPr>
        <w:t>Daoura</w:t>
      </w:r>
      <w:proofErr w:type="spellEnd"/>
      <w:r w:rsidRPr="00D255E2">
        <w:rPr>
          <w:lang w:val="fr-FR"/>
        </w:rPr>
        <w:t xml:space="preserve"> et une épaisse série conglomératique s'y est déposée. </w:t>
      </w:r>
    </w:p>
    <w:p w:rsidR="00D255E2" w:rsidRPr="00D255E2" w:rsidRDefault="00D255E2" w:rsidP="00D255E2">
      <w:pPr>
        <w:bidi w:val="0"/>
        <w:rPr>
          <w:lang w:val="fr-FR"/>
        </w:rPr>
      </w:pPr>
      <w:r w:rsidRPr="00D255E2">
        <w:rPr>
          <w:lang w:val="fr-FR"/>
        </w:rPr>
        <w:t xml:space="preserve">La période cambro-ordovicienne est caractérisée par une sédimentation, détritique continentale fluviatile à la base du Cambrien puis marine de plate forme littorale, témoignant d'un climat froid. Les reconstitutions </w:t>
      </w:r>
      <w:proofErr w:type="spellStart"/>
      <w:r w:rsidRPr="00D255E2">
        <w:rPr>
          <w:lang w:val="fr-FR"/>
        </w:rPr>
        <w:t>palinspatiques</w:t>
      </w:r>
      <w:proofErr w:type="spellEnd"/>
      <w:r w:rsidRPr="00D255E2">
        <w:rPr>
          <w:lang w:val="fr-FR"/>
        </w:rPr>
        <w:t xml:space="preserve"> montrent une migration de la région vers le sud jusqu'à atteindre le pole Sud à la fin de l'Ordovicien. Le résultat est une formation glaciaire discordante.  </w:t>
      </w:r>
    </w:p>
    <w:p w:rsidR="00D255E2" w:rsidRPr="00D255E2" w:rsidRDefault="00D255E2" w:rsidP="00D255E2">
      <w:pPr>
        <w:bidi w:val="0"/>
        <w:rPr>
          <w:lang w:val="fr-FR"/>
        </w:rPr>
      </w:pPr>
      <w:r w:rsidRPr="00D255E2">
        <w:rPr>
          <w:lang w:val="fr-FR"/>
        </w:rPr>
        <w:t xml:space="preserve">Le passage Ordovicien Silurien est souvent considéré comme une limite </w:t>
      </w:r>
      <w:proofErr w:type="spellStart"/>
      <w:r w:rsidRPr="00D255E2">
        <w:rPr>
          <w:lang w:val="fr-FR"/>
        </w:rPr>
        <w:t>glacio</w:t>
      </w:r>
      <w:proofErr w:type="spellEnd"/>
      <w:r w:rsidRPr="00D255E2">
        <w:rPr>
          <w:lang w:val="fr-FR"/>
        </w:rPr>
        <w:t xml:space="preserve">-eustatique : la fonte des glaces avait induit une remontée des eaux entraînant une transgression et les dépôts argileux à graptolites. De nombreux indices, des méga </w:t>
      </w:r>
      <w:proofErr w:type="spellStart"/>
      <w:r w:rsidRPr="00D255E2">
        <w:rPr>
          <w:lang w:val="fr-FR"/>
        </w:rPr>
        <w:t>slumps</w:t>
      </w:r>
      <w:proofErr w:type="spellEnd"/>
      <w:r w:rsidRPr="00D255E2">
        <w:rPr>
          <w:lang w:val="fr-FR"/>
        </w:rPr>
        <w:t xml:space="preserve"> et des </w:t>
      </w:r>
      <w:proofErr w:type="spellStart"/>
      <w:r w:rsidRPr="00D255E2">
        <w:rPr>
          <w:lang w:val="fr-FR"/>
        </w:rPr>
        <w:t>re</w:t>
      </w:r>
      <w:proofErr w:type="spellEnd"/>
      <w:r w:rsidRPr="00D255E2">
        <w:rPr>
          <w:lang w:val="fr-FR"/>
        </w:rPr>
        <w:t xml:space="preserve">-sédimentations témoignent d'une structuration survenue à la fin de l'Ordovicien, le résultat est une déformation de tout le </w:t>
      </w:r>
      <w:proofErr w:type="spellStart"/>
      <w:r w:rsidRPr="00D255E2">
        <w:rPr>
          <w:lang w:val="fr-FR"/>
        </w:rPr>
        <w:t>cambro-Ordovicien</w:t>
      </w:r>
      <w:proofErr w:type="spellEnd"/>
      <w:r w:rsidRPr="00D255E2">
        <w:rPr>
          <w:lang w:val="fr-FR"/>
        </w:rPr>
        <w:t xml:space="preserve">. Le Silurien est caractérisé par une sédimentation argileuse riche en graptolites. La fin de cet étage est caractérisée par une </w:t>
      </w:r>
      <w:proofErr w:type="spellStart"/>
      <w:r w:rsidRPr="00D255E2">
        <w:rPr>
          <w:lang w:val="fr-FR"/>
        </w:rPr>
        <w:t>épirogénie</w:t>
      </w:r>
      <w:proofErr w:type="spellEnd"/>
      <w:r w:rsidRPr="00D255E2">
        <w:rPr>
          <w:lang w:val="fr-FR"/>
        </w:rPr>
        <w:t xml:space="preserve"> responsable du retour de la sédimentation détritique gréseuse au passage Silurien-Dévonien.  </w:t>
      </w:r>
    </w:p>
    <w:p w:rsidR="001F4172" w:rsidRPr="00D255E2" w:rsidRDefault="00D255E2" w:rsidP="00D255E2">
      <w:pPr>
        <w:bidi w:val="0"/>
        <w:rPr>
          <w:lang w:val="fr-FR"/>
        </w:rPr>
      </w:pPr>
      <w:r w:rsidRPr="00D255E2">
        <w:rPr>
          <w:lang w:val="fr-FR"/>
        </w:rPr>
        <w:t xml:space="preserve">Le Dévonien est marqué par une continuité sédimentaire et une transgression amorcée au </w:t>
      </w:r>
      <w:proofErr w:type="spellStart"/>
      <w:r w:rsidRPr="00D255E2">
        <w:rPr>
          <w:lang w:val="fr-FR"/>
        </w:rPr>
        <w:t>Praguien</w:t>
      </w:r>
      <w:proofErr w:type="spellEnd"/>
      <w:r w:rsidRPr="00D255E2">
        <w:rPr>
          <w:lang w:val="fr-FR"/>
        </w:rPr>
        <w:t>, elle atteint son apogée à l'</w:t>
      </w:r>
      <w:proofErr w:type="spellStart"/>
      <w:r w:rsidRPr="00D255E2">
        <w:rPr>
          <w:lang w:val="fr-FR"/>
        </w:rPr>
        <w:t>Emsien</w:t>
      </w:r>
      <w:proofErr w:type="spellEnd"/>
      <w:r w:rsidRPr="00D255E2">
        <w:rPr>
          <w:lang w:val="fr-FR"/>
        </w:rPr>
        <w:t xml:space="preserve">. Les dépôts dévoniens représentent un cycle sédimentaire complet. Détritiques à la base et s'intercalent progressivement en calcaires et redeviennent détritiques au sommet. Le climat s'étant réchauffé, il s'est développé des récifs au </w:t>
      </w:r>
      <w:proofErr w:type="spellStart"/>
      <w:r w:rsidRPr="00D255E2">
        <w:rPr>
          <w:lang w:val="fr-FR"/>
        </w:rPr>
        <w:t>Gévitien</w:t>
      </w:r>
      <w:proofErr w:type="spellEnd"/>
      <w:r w:rsidRPr="00D255E2">
        <w:rPr>
          <w:lang w:val="fr-FR"/>
        </w:rPr>
        <w:t xml:space="preserve">. Le </w:t>
      </w:r>
      <w:proofErr w:type="spellStart"/>
      <w:r w:rsidRPr="00D255E2">
        <w:rPr>
          <w:lang w:val="fr-FR"/>
        </w:rPr>
        <w:t>Frasnien</w:t>
      </w:r>
      <w:proofErr w:type="spellEnd"/>
      <w:r w:rsidRPr="00D255E2">
        <w:rPr>
          <w:lang w:val="fr-FR"/>
        </w:rPr>
        <w:t xml:space="preserve"> est caractérisé par le dépôt de calcaires griottes: période de vacuité qui précède le comblement du bassin par des formations </w:t>
      </w:r>
      <w:proofErr w:type="spellStart"/>
      <w:r w:rsidRPr="00D255E2">
        <w:rPr>
          <w:lang w:val="fr-FR"/>
        </w:rPr>
        <w:t>flyshoïdes</w:t>
      </w:r>
      <w:proofErr w:type="spellEnd"/>
      <w:r w:rsidRPr="00D255E2">
        <w:rPr>
          <w:lang w:val="fr-FR"/>
        </w:rPr>
        <w:t xml:space="preserve"> puis </w:t>
      </w:r>
      <w:proofErr w:type="spellStart"/>
      <w:r w:rsidRPr="00D255E2">
        <w:rPr>
          <w:lang w:val="fr-FR"/>
        </w:rPr>
        <w:t>deltaiques</w:t>
      </w:r>
      <w:proofErr w:type="spellEnd"/>
      <w:r w:rsidRPr="00D255E2">
        <w:rPr>
          <w:lang w:val="fr-FR"/>
        </w:rPr>
        <w:t xml:space="preserve"> du </w:t>
      </w:r>
      <w:proofErr w:type="spellStart"/>
      <w:r w:rsidRPr="00D255E2">
        <w:rPr>
          <w:lang w:val="fr-FR"/>
        </w:rPr>
        <w:t>Fammenien</w:t>
      </w:r>
      <w:proofErr w:type="spellEnd"/>
      <w:r w:rsidRPr="00D255E2">
        <w:rPr>
          <w:lang w:val="fr-FR"/>
        </w:rPr>
        <w:t xml:space="preserve">. Ces formations se mettent en place dans un contexte très mobile attesté par des méga </w:t>
      </w:r>
      <w:proofErr w:type="spellStart"/>
      <w:r w:rsidRPr="00D255E2">
        <w:rPr>
          <w:lang w:val="fr-FR"/>
        </w:rPr>
        <w:t>slumps</w:t>
      </w:r>
      <w:proofErr w:type="spellEnd"/>
      <w:r w:rsidRPr="00D255E2">
        <w:rPr>
          <w:lang w:val="fr-FR"/>
        </w:rPr>
        <w:t xml:space="preserve">, des failles </w:t>
      </w:r>
      <w:proofErr w:type="spellStart"/>
      <w:r w:rsidRPr="00D255E2">
        <w:rPr>
          <w:lang w:val="fr-FR"/>
        </w:rPr>
        <w:t>syn</w:t>
      </w:r>
      <w:proofErr w:type="spellEnd"/>
      <w:r w:rsidRPr="00D255E2">
        <w:rPr>
          <w:lang w:val="fr-FR"/>
        </w:rPr>
        <w:t xml:space="preserve"> sédimentaires. Ils représentent une phase importante de la structuration du bassin.</w:t>
      </w:r>
    </w:p>
    <w:sectPr w:rsidR="001F4172" w:rsidRPr="00D255E2"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D255E2"/>
    <w:rsid w:val="001F4172"/>
    <w:rsid w:val="006D5754"/>
    <w:rsid w:val="00D255E2"/>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1F4172"/>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486</Words>
  <Characters>2774</Characters>
  <Application>Microsoft Office Word</Application>
  <DocSecurity>0</DocSecurity>
  <Lines>23</Lines>
  <Paragraphs>6</Paragraphs>
  <ScaleCrop>false</ScaleCrop>
  <Company/>
  <LinksUpToDate>false</LinksUpToDate>
  <CharactersWithSpaces>3254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2014-12-08T09:59:00Z</dcterms:created>
  <dcterms:modified xsi:type="dcterms:W3CDTF">2014-12-08T10:00:00Z</dcterms:modified>
</cp:coreProperties>
</file>