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Les milieux naturels steppiques algériens apparaissent aujourd’hui comme une zone d’autant plus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fragile et convoitée, que ses terres restent le site privilégié de nombreuses suractivités agropastorales. La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coexistence non réglementée de ces activités perturbe le fonctionnement des écosystèmes pastoraux très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difficiles à régénérer, et hypothèque fortement leur futur maintien.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De ce constat est né le concept d’aménagement intégré et de développement durable des zones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steppiques, qui vise une meilleure utilisation de leurs ressources, dans le respect de la biodiversité. Ces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concepts imposent une approche globale et pluridisciplinaire qui permet une intégration systémique des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différentes recherches sectorielles et une réflexion prospective.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En effet, pour élaborer une analyse globale et établir un modèle typologique d’un milieu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steppique algérien, le Hodna, nous avons eu recours à une approche systémique, en combinant faits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physiques, biotiques et anthropiques. Cette approche intervient à deux niveaux méthodologiques: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- le premier est axé sur l’aspect géomorphologique du terrain, ainsi que sur le rôle des facteurs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dynamiques dans la détermination des géosystèmes et des sous-systèmes du secteur étudié. Il va de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l’observation du terrain et des analyses de laboratoire à une typologie systémique de l’espace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géographique hodnéen. Il traite entre autres les aspects morphostructuraux, les héritages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géomorphologiques et les systèmes morphogéniques qui en découlent, les aspects bioclimatiques et les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activités humaines.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- le deuxième, est réservé à l’analyse numérique des données et à la typologie automatique. Il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débute généralement par la réalisation d’une base de données nécessaires à l’établissement de notre SIG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lastRenderedPageBreak/>
        <w:t>(entrées du système), et englobe les différents traitements et analyses mathématiques (fonction de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transformation), pour aboutir à une cartographie automatique comme sortie du système. Cette étape peut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conduire enfin à une analyse régionale à différentes échelles scalaires, au moyen d’une photointerprétation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numérique.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Cette approche méthodologique se termine par une conclusion générale, où nous avons essayé de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présenter une synthèse sur les résultats des travaux engagés dans le cadre de cette recherche, et de voir</w:t>
      </w:r>
    </w:p>
    <w:p w:rsidR="00F14F88" w:rsidRPr="00F14F88" w:rsidRDefault="00F14F88" w:rsidP="00F14F88">
      <w:pPr>
        <w:bidi w:val="0"/>
        <w:rPr>
          <w:lang w:val="fr-FR" w:bidi="ar-DZ"/>
        </w:rPr>
      </w:pPr>
      <w:r w:rsidRPr="00F14F88">
        <w:rPr>
          <w:lang w:val="fr-FR" w:bidi="ar-DZ"/>
        </w:rPr>
        <w:t>comment peut-on passer de la géomorphologie de terrain à la géomorphologie numérique et à la typologie</w:t>
      </w:r>
    </w:p>
    <w:p w:rsidR="001F68DB" w:rsidRPr="00F14F88" w:rsidRDefault="00F14F88" w:rsidP="00F14F88">
      <w:pPr>
        <w:bidi w:val="0"/>
        <w:rPr>
          <w:rFonts w:hint="cs"/>
          <w:lang w:val="fr-FR" w:bidi="ar-DZ"/>
        </w:rPr>
      </w:pPr>
      <w:r w:rsidRPr="00F14F88">
        <w:rPr>
          <w:lang w:val="fr-FR" w:bidi="ar-DZ"/>
        </w:rPr>
        <w:t>systémique de l’espace géographique.</w:t>
      </w:r>
    </w:p>
    <w:sectPr w:rsidR="001F68DB" w:rsidRPr="00F14F8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14F88"/>
    <w:rsid w:val="001F68DB"/>
    <w:rsid w:val="006D5754"/>
    <w:rsid w:val="00F14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68D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2035</Characters>
  <Application>Microsoft Office Word</Application>
  <DocSecurity>0</DocSecurity>
  <Lines>16</Lines>
  <Paragraphs>4</Paragraphs>
  <ScaleCrop>false</ScaleCrop>
  <Company/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2014-11-20T13:16:00Z</dcterms:created>
  <dcterms:modified xsi:type="dcterms:W3CDTF">2014-11-20T13:16:00Z</dcterms:modified>
</cp:coreProperties>
</file>