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68A" w:rsidRDefault="0059268A" w:rsidP="0059268A">
      <w:r>
        <w:t xml:space="preserve">Cette Thèse est formée de quatre parties distinctes. La première et </w:t>
      </w:r>
      <w:proofErr w:type="gramStart"/>
      <w:r>
        <w:t>la deuxième parties</w:t>
      </w:r>
      <w:proofErr w:type="gramEnd"/>
    </w:p>
    <w:p w:rsidR="0059268A" w:rsidRDefault="0059268A" w:rsidP="0059268A">
      <w:proofErr w:type="gramStart"/>
      <w:r>
        <w:t>traitent</w:t>
      </w:r>
      <w:proofErr w:type="gramEnd"/>
      <w:r>
        <w:t xml:space="preserve"> de l'aspect algébrique des équations différentielles, elles exposent la théorie de</w:t>
      </w:r>
    </w:p>
    <w:p w:rsidR="0059268A" w:rsidRDefault="0059268A" w:rsidP="0059268A">
      <w:proofErr w:type="gramStart"/>
      <w:r>
        <w:t>l'indice</w:t>
      </w:r>
      <w:proofErr w:type="gramEnd"/>
      <w:r>
        <w:t xml:space="preserve"> d'opérateurs différentiels, plus précisément, la première partie concerne l'indice</w:t>
      </w:r>
    </w:p>
    <w:p w:rsidR="0059268A" w:rsidRDefault="0059268A" w:rsidP="0059268A">
      <w:proofErr w:type="gramStart"/>
      <w:r>
        <w:t>polynomial</w:t>
      </w:r>
      <w:proofErr w:type="gramEnd"/>
      <w:r>
        <w:t>, dans la seconde partie, il est question de l'indice rationnel. Quant à la troisième</w:t>
      </w:r>
    </w:p>
    <w:p w:rsidR="0059268A" w:rsidRDefault="0059268A" w:rsidP="0059268A">
      <w:proofErr w:type="gramStart"/>
      <w:r>
        <w:t>et</w:t>
      </w:r>
      <w:proofErr w:type="gramEnd"/>
      <w:r>
        <w:t xml:space="preserve"> quatrième parties, elles traitent de l'aspect analytique des équations différentielles. Plus</w:t>
      </w:r>
    </w:p>
    <w:p w:rsidR="0059268A" w:rsidRDefault="0059268A" w:rsidP="0059268A">
      <w:proofErr w:type="gramStart"/>
      <w:r>
        <w:t>exactement</w:t>
      </w:r>
      <w:proofErr w:type="gramEnd"/>
      <w:r>
        <w:t xml:space="preserve"> on s'intéresse à l'analyticité des solutions formelles de certains systèmes</w:t>
      </w:r>
    </w:p>
    <w:p w:rsidR="0059268A" w:rsidRDefault="0059268A" w:rsidP="0059268A">
      <w:proofErr w:type="gramStart"/>
      <w:r>
        <w:t>différentiels</w:t>
      </w:r>
      <w:proofErr w:type="gramEnd"/>
      <w:r>
        <w:t xml:space="preserve"> linéaires dans la troisième partie et non linéaires dans la quatrième partie.</w:t>
      </w:r>
    </w:p>
    <w:p w:rsidR="0059268A" w:rsidRDefault="0059268A" w:rsidP="0059268A">
      <w:r>
        <w:t>La première partie à fait l'objet d'une publication (Chap.1, [8]), on y trouve une variante</w:t>
      </w:r>
    </w:p>
    <w:p w:rsidR="0059268A" w:rsidRDefault="0059268A" w:rsidP="0059268A">
      <w:proofErr w:type="gramStart"/>
      <w:r>
        <w:t>polynomiale</w:t>
      </w:r>
      <w:proofErr w:type="gramEnd"/>
      <w:r>
        <w:t xml:space="preserve"> du théorème d'indice de </w:t>
      </w:r>
      <w:proofErr w:type="spellStart"/>
      <w:r>
        <w:t>Malgrange</w:t>
      </w:r>
      <w:proofErr w:type="spellEnd"/>
      <w:r>
        <w:t>-Komatsu pour des opérateurs différentiels à coefficients matriciels et on démontre une propriété de régularité. Poursuivant l'</w:t>
      </w:r>
      <w:proofErr w:type="spellStart"/>
      <w:r>
        <w:t>aspec</w:t>
      </w:r>
      <w:proofErr w:type="spellEnd"/>
    </w:p>
    <w:p w:rsidR="0059268A" w:rsidRDefault="0059268A" w:rsidP="0059268A">
      <w:proofErr w:type="gramStart"/>
      <w:r>
        <w:t>t</w:t>
      </w:r>
      <w:proofErr w:type="gramEnd"/>
      <w:r>
        <w:t xml:space="preserve"> algébrique dans le chapitre deux, nous montrons comment généraliser à une matrice</w:t>
      </w:r>
    </w:p>
    <w:p w:rsidR="0059268A" w:rsidRDefault="0059268A" w:rsidP="0059268A">
      <w:proofErr w:type="gramStart"/>
      <w:r>
        <w:t>d'opérateurs</w:t>
      </w:r>
      <w:proofErr w:type="gramEnd"/>
      <w:r>
        <w:t xml:space="preserve"> différentiels à coefficients dans la K-algèbre des fractions rationnelles à une</w:t>
      </w:r>
    </w:p>
    <w:p w:rsidR="0059268A" w:rsidRDefault="0059268A" w:rsidP="0059268A">
      <w:proofErr w:type="gramStart"/>
      <w:r>
        <w:t>indéterminée</w:t>
      </w:r>
      <w:proofErr w:type="gramEnd"/>
      <w:r>
        <w:t xml:space="preserve"> et à coefficients dans K,  K étant un corps de caractéristique zéro, les résultat</w:t>
      </w:r>
    </w:p>
    <w:p w:rsidR="0059268A" w:rsidRDefault="0059268A" w:rsidP="0059268A">
      <w:r>
        <w:t xml:space="preserve"> établis dans le cas p-adique par </w:t>
      </w:r>
      <w:proofErr w:type="spellStart"/>
      <w:r>
        <w:t>Adolphson</w:t>
      </w:r>
      <w:proofErr w:type="spellEnd"/>
      <w:r>
        <w:t xml:space="preserve"> (Chap.2, [3]) et </w:t>
      </w:r>
      <w:proofErr w:type="spellStart"/>
      <w:r>
        <w:t>Robba</w:t>
      </w:r>
      <w:proofErr w:type="spellEnd"/>
      <w:r>
        <w:t xml:space="preserve"> (Chap.2</w:t>
      </w:r>
      <w:proofErr w:type="gramStart"/>
      <w:r>
        <w:t>,[</w:t>
      </w:r>
      <w:proofErr w:type="gramEnd"/>
      <w:r>
        <w:t>12]).</w:t>
      </w:r>
    </w:p>
    <w:p w:rsidR="0059268A" w:rsidRDefault="0059268A" w:rsidP="0059268A">
      <w:r>
        <w:t>Dans le chapitre trois, nous établissons sous certaines conditions, l'analyticité des solutions</w:t>
      </w:r>
    </w:p>
    <w:p w:rsidR="0059268A" w:rsidRDefault="0059268A" w:rsidP="0059268A">
      <w:proofErr w:type="gramStart"/>
      <w:r>
        <w:t>de</w:t>
      </w:r>
      <w:proofErr w:type="gramEnd"/>
      <w:r>
        <w:t xml:space="preserve"> certains systèmes de </w:t>
      </w:r>
      <w:proofErr w:type="spellStart"/>
      <w:r>
        <w:t>Pfaff</w:t>
      </w:r>
      <w:proofErr w:type="spellEnd"/>
      <w:r>
        <w:t xml:space="preserve"> linéaires. Quant au chapitre quatre, il a pour objectif la</w:t>
      </w:r>
    </w:p>
    <w:p w:rsidR="0059268A" w:rsidRDefault="0059268A" w:rsidP="0059268A">
      <w:proofErr w:type="gramStart"/>
      <w:r>
        <w:t>généralisation</w:t>
      </w:r>
      <w:proofErr w:type="gramEnd"/>
      <w:r>
        <w:t xml:space="preserve"> de certains résultats de </w:t>
      </w:r>
      <w:proofErr w:type="spellStart"/>
      <w:r>
        <w:t>Sibuya</w:t>
      </w:r>
      <w:proofErr w:type="spellEnd"/>
      <w:r>
        <w:t xml:space="preserve"> (Chap.4, [18]), concernant la convergence</w:t>
      </w:r>
    </w:p>
    <w:p w:rsidR="0059268A" w:rsidRDefault="0059268A" w:rsidP="0059268A">
      <w:proofErr w:type="gramStart"/>
      <w:r>
        <w:t>des</w:t>
      </w:r>
      <w:proofErr w:type="gramEnd"/>
      <w:r>
        <w:t xml:space="preserve"> solutions séries formelles de certains systèmes différentiels non linéaires en un </w:t>
      </w:r>
      <w:proofErr w:type="spellStart"/>
      <w:r>
        <w:t>poin</w:t>
      </w:r>
      <w:proofErr w:type="spellEnd"/>
    </w:p>
    <w:p w:rsidR="0059268A" w:rsidRDefault="0059268A" w:rsidP="0059268A">
      <w:proofErr w:type="gramStart"/>
      <w:r>
        <w:t>t</w:t>
      </w:r>
      <w:proofErr w:type="gramEnd"/>
      <w:r>
        <w:t xml:space="preserve"> singulier irrégulier, ce dernier chapitre a fait l'objet d'une publication (Chap.4, [16]), l'idée</w:t>
      </w:r>
    </w:p>
    <w:p w:rsidR="0059268A" w:rsidRDefault="0059268A" w:rsidP="0059268A">
      <w:proofErr w:type="gramStart"/>
      <w:r>
        <w:t>utilisée</w:t>
      </w:r>
      <w:proofErr w:type="gramEnd"/>
      <w:r>
        <w:t xml:space="preserve"> ici est basée sur des techniques empruntées à l'analyse fonctionnelle, on </w:t>
      </w:r>
      <w:proofErr w:type="spellStart"/>
      <w:r>
        <w:t>construi</w:t>
      </w:r>
      <w:proofErr w:type="spellEnd"/>
    </w:p>
    <w:p w:rsidR="00582BDD" w:rsidRDefault="0059268A" w:rsidP="0059268A">
      <w:proofErr w:type="gramStart"/>
      <w:r>
        <w:t>t</w:t>
      </w:r>
      <w:proofErr w:type="gramEnd"/>
      <w:r>
        <w:t xml:space="preserve"> un espace de Banach dans lequel nous appliquons le théorème du point fixe.</w:t>
      </w:r>
    </w:p>
    <w:sectPr w:rsidR="00582BDD" w:rsidSect="00582BD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9268A"/>
    <w:rsid w:val="00582BDD"/>
    <w:rsid w:val="005926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2BD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1609</Characters>
  <Application>Microsoft Office Word</Application>
  <DocSecurity>0</DocSecurity>
  <Lines>13</Lines>
  <Paragraphs>3</Paragraphs>
  <ScaleCrop>false</ScaleCrop>
  <Company/>
  <LinksUpToDate>false</LinksUpToDate>
  <CharactersWithSpaces>1898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2014-12-10T08:42:00Z</dcterms:created>
  <dcterms:modified xsi:type="dcterms:W3CDTF">2014-12-10T08:42:00Z</dcterms:modified>
</cp:coreProperties>
</file>