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64F" w:rsidRPr="00897FD9" w:rsidRDefault="0020064F" w:rsidP="002006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897FD9">
        <w:rPr>
          <w:rFonts w:ascii="Times New Roman" w:hAnsi="Times New Roman" w:cs="Times New Roman"/>
          <w:sz w:val="28"/>
          <w:szCs w:val="28"/>
          <w:u w:val="single"/>
        </w:rPr>
        <w:t>Résumé</w:t>
      </w:r>
    </w:p>
    <w:p w:rsidR="0020064F" w:rsidRDefault="0020064F" w:rsidP="002006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0064F" w:rsidRDefault="0020064F" w:rsidP="00897FD9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0064F">
        <w:rPr>
          <w:rFonts w:ascii="Times New Roman" w:hAnsi="Times New Roman" w:cs="Times New Roman"/>
          <w:sz w:val="24"/>
          <w:szCs w:val="24"/>
        </w:rPr>
        <w:t xml:space="preserve">Cette thèse porte sur l’étude des propriétés asymptotiques d’un estimateur </w:t>
      </w:r>
      <w:r>
        <w:rPr>
          <w:rFonts w:ascii="Times New Roman" w:hAnsi="Times New Roman" w:cs="Times New Roman"/>
          <w:sz w:val="24"/>
          <w:szCs w:val="24"/>
        </w:rPr>
        <w:t xml:space="preserve">à noyau </w:t>
      </w:r>
      <w:r w:rsidRPr="0020064F">
        <w:rPr>
          <w:rFonts w:ascii="Times New Roman" w:hAnsi="Times New Roman" w:cs="Times New Roman"/>
          <w:sz w:val="24"/>
          <w:szCs w:val="24"/>
        </w:rPr>
        <w:t>de la densité, sous un modèle de données censurées 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64F">
        <w:rPr>
          <w:rFonts w:ascii="Times New Roman" w:hAnsi="Times New Roman" w:cs="Times New Roman"/>
          <w:sz w:val="24"/>
          <w:szCs w:val="24"/>
        </w:rPr>
        <w:t>droite, vérifiant une structure d</w:t>
      </w:r>
      <w:r>
        <w:rPr>
          <w:rFonts w:ascii="Times New Roman" w:hAnsi="Times New Roman" w:cs="Times New Roman"/>
          <w:sz w:val="24"/>
          <w:szCs w:val="24"/>
        </w:rPr>
        <w:t>’association</w:t>
      </w:r>
      <w:r w:rsidRPr="0020064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064F" w:rsidRPr="0020064F" w:rsidRDefault="0020064F" w:rsidP="002006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Deux </w:t>
      </w:r>
      <w:r w:rsidRPr="0020064F">
        <w:rPr>
          <w:rFonts w:ascii="Times New Roman" w:hAnsi="Times New Roman" w:cs="Times New Roman"/>
          <w:sz w:val="24"/>
          <w:szCs w:val="24"/>
        </w:rPr>
        <w:t xml:space="preserve"> résultats originaux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64F">
        <w:rPr>
          <w:rFonts w:ascii="Times New Roman" w:hAnsi="Times New Roman" w:cs="Times New Roman"/>
          <w:sz w:val="24"/>
          <w:szCs w:val="24"/>
        </w:rPr>
        <w:t>sont présentés :</w:t>
      </w:r>
    </w:p>
    <w:p w:rsidR="0020064F" w:rsidRPr="0020064F" w:rsidRDefault="0020064F" w:rsidP="002006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20064F">
        <w:rPr>
          <w:rFonts w:ascii="Times New Roman" w:hAnsi="Times New Roman" w:cs="Times New Roman"/>
          <w:sz w:val="24"/>
          <w:szCs w:val="24"/>
        </w:rPr>
        <w:t xml:space="preserve"> Le premier résultat concerne la convergence uniforme presque sûre de l’estimateur étudié.</w:t>
      </w:r>
      <w:r>
        <w:rPr>
          <w:rFonts w:ascii="Times New Roman" w:hAnsi="Times New Roman" w:cs="Times New Roman"/>
          <w:sz w:val="24"/>
          <w:szCs w:val="24"/>
        </w:rPr>
        <w:t xml:space="preserve"> L</w:t>
      </w:r>
      <w:r w:rsidRPr="0020064F">
        <w:rPr>
          <w:rFonts w:ascii="Times New Roman" w:hAnsi="Times New Roman" w:cs="Times New Roman"/>
          <w:sz w:val="24"/>
          <w:szCs w:val="24"/>
        </w:rPr>
        <w:t>a convergence presque sûre de l’estimateur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64F">
        <w:rPr>
          <w:rFonts w:ascii="Times New Roman" w:hAnsi="Times New Roman" w:cs="Times New Roman"/>
          <w:sz w:val="24"/>
          <w:szCs w:val="24"/>
        </w:rPr>
        <w:t xml:space="preserve">non paramétrique du mode est </w:t>
      </w:r>
      <w:r>
        <w:rPr>
          <w:rFonts w:ascii="Times New Roman" w:hAnsi="Times New Roman" w:cs="Times New Roman"/>
          <w:sz w:val="24"/>
          <w:szCs w:val="24"/>
        </w:rPr>
        <w:t xml:space="preserve">aussi </w:t>
      </w:r>
      <w:r w:rsidRPr="0020064F">
        <w:rPr>
          <w:rFonts w:ascii="Times New Roman" w:hAnsi="Times New Roman" w:cs="Times New Roman"/>
          <w:sz w:val="24"/>
          <w:szCs w:val="24"/>
        </w:rPr>
        <w:t>établie.</w:t>
      </w:r>
    </w:p>
    <w:p w:rsidR="0020064F" w:rsidRDefault="0020064F" w:rsidP="002006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064F">
        <w:rPr>
          <w:rFonts w:ascii="Times New Roman" w:hAnsi="Times New Roman" w:cs="Times New Roman"/>
          <w:sz w:val="24"/>
          <w:szCs w:val="24"/>
        </w:rPr>
        <w:t>Les résultats obtenus ont fait l’objet d’un article accepté pour publication dans Communications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64F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20064F">
        <w:rPr>
          <w:rFonts w:ascii="Times New Roman" w:hAnsi="Times New Roman" w:cs="Times New Roman"/>
          <w:sz w:val="24"/>
          <w:szCs w:val="24"/>
        </w:rPr>
        <w:t>Statistics</w:t>
      </w:r>
      <w:proofErr w:type="spellEnd"/>
      <w:r w:rsidR="00897FD9">
        <w:rPr>
          <w:rFonts w:ascii="Times New Roman" w:hAnsi="Times New Roman" w:cs="Times New Roman"/>
          <w:sz w:val="24"/>
          <w:szCs w:val="24"/>
        </w:rPr>
        <w:t xml:space="preserve"> </w:t>
      </w:r>
      <w:r w:rsidRPr="0020064F">
        <w:rPr>
          <w:rFonts w:ascii="Times New Roman" w:hAnsi="Times New Roman" w:cs="Times New Roman"/>
          <w:sz w:val="24"/>
          <w:szCs w:val="24"/>
        </w:rPr>
        <w:t>-</w:t>
      </w:r>
      <w:r w:rsidR="00897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064F">
        <w:rPr>
          <w:rFonts w:ascii="Times New Roman" w:hAnsi="Times New Roman" w:cs="Times New Roman"/>
          <w:sz w:val="24"/>
          <w:szCs w:val="24"/>
        </w:rPr>
        <w:t>Theory</w:t>
      </w:r>
      <w:proofErr w:type="spellEnd"/>
      <w:r w:rsidRPr="0020064F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20064F">
        <w:rPr>
          <w:rFonts w:ascii="Times New Roman" w:hAnsi="Times New Roman" w:cs="Times New Roman"/>
          <w:sz w:val="24"/>
          <w:szCs w:val="24"/>
        </w:rPr>
        <w:t>Methods</w:t>
      </w:r>
      <w:proofErr w:type="spellEnd"/>
      <w:r w:rsidRPr="0020064F">
        <w:rPr>
          <w:rFonts w:ascii="Times New Roman" w:hAnsi="Times New Roman" w:cs="Times New Roman"/>
          <w:sz w:val="24"/>
          <w:szCs w:val="24"/>
        </w:rPr>
        <w:t>.</w:t>
      </w:r>
    </w:p>
    <w:p w:rsidR="0020064F" w:rsidRPr="00897FD9" w:rsidRDefault="00897FD9" w:rsidP="0089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0064F" w:rsidRPr="00897FD9">
        <w:rPr>
          <w:rFonts w:ascii="Times New Roman" w:hAnsi="Times New Roman" w:cs="Times New Roman"/>
          <w:sz w:val="24"/>
          <w:szCs w:val="24"/>
        </w:rPr>
        <w:t>Le deuxième, soumis pour publication, établit la normalité asymptotique de l’estimateur.</w:t>
      </w:r>
    </w:p>
    <w:p w:rsidR="00544B69" w:rsidRPr="0020064F" w:rsidRDefault="00544B69" w:rsidP="0020064F">
      <w:pPr>
        <w:rPr>
          <w:rFonts w:ascii="Times New Roman" w:hAnsi="Times New Roman" w:cs="Times New Roman"/>
        </w:rPr>
      </w:pPr>
    </w:p>
    <w:sectPr w:rsidR="00544B69" w:rsidRPr="0020064F" w:rsidSect="00544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D23D69"/>
    <w:multiLevelType w:val="hybridMultilevel"/>
    <w:tmpl w:val="2EBE776C"/>
    <w:lvl w:ilvl="0" w:tplc="B06A8002"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0064F"/>
    <w:rsid w:val="0020064F"/>
    <w:rsid w:val="00544B69"/>
    <w:rsid w:val="00897F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B6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97FD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98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YACINE</dc:creator>
  <cp:lastModifiedBy>YACINE</cp:lastModifiedBy>
  <cp:revision>1</cp:revision>
  <dcterms:created xsi:type="dcterms:W3CDTF">2014-12-22T17:13:00Z</dcterms:created>
  <dcterms:modified xsi:type="dcterms:W3CDTF">2014-12-22T17:25:00Z</dcterms:modified>
</cp:coreProperties>
</file>