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CCC" w:rsidRDefault="006D6CCC" w:rsidP="006D6CCC">
      <w:r>
        <w:t>Ce travail  relatif au transport facilité d’espèces métalliques en solution à travers des membranes</w:t>
      </w:r>
    </w:p>
    <w:p w:rsidR="006D6CCC" w:rsidRDefault="006D6CCC" w:rsidP="006D6CCC">
      <w:proofErr w:type="gramStart"/>
      <w:r>
        <w:t>polymères</w:t>
      </w:r>
      <w:proofErr w:type="gramEnd"/>
      <w:r>
        <w:t xml:space="preserve"> à inclusion (</w:t>
      </w:r>
      <w:proofErr w:type="spellStart"/>
      <w:r>
        <w:t>PIMs</w:t>
      </w:r>
      <w:proofErr w:type="spellEnd"/>
      <w:r>
        <w:t>).Nous nous sommes fixés un triple objectif :</w:t>
      </w:r>
    </w:p>
    <w:p w:rsidR="006D6CCC" w:rsidRDefault="006D6CCC" w:rsidP="006D6CCC">
      <w:r>
        <w:t xml:space="preserve">1. Elaborer une nouvelle série de membranes polymères à inclusion à base de </w:t>
      </w:r>
      <w:proofErr w:type="spellStart"/>
      <w:r>
        <w:t>triacétate</w:t>
      </w:r>
      <w:proofErr w:type="spellEnd"/>
      <w:r>
        <w:t xml:space="preserve"> de</w:t>
      </w:r>
    </w:p>
    <w:p w:rsidR="006D6CCC" w:rsidRDefault="006D6CCC" w:rsidP="006D6CCC">
      <w:proofErr w:type="gramStart"/>
      <w:r>
        <w:t>cellulose</w:t>
      </w:r>
      <w:proofErr w:type="gramEnd"/>
      <w:r>
        <w:t xml:space="preserve"> et différenciées d’une part par la nature de l’agent plastifiant et d’autre part par</w:t>
      </w:r>
    </w:p>
    <w:p w:rsidR="006D6CCC" w:rsidRDefault="006D6CCC" w:rsidP="006D6CCC">
      <w:proofErr w:type="gramStart"/>
      <w:r>
        <w:t>le</w:t>
      </w:r>
      <w:proofErr w:type="gramEnd"/>
      <w:r>
        <w:t xml:space="preserve"> type de transporteur .Ce dernier selon sa nature induit des mécanismes d’extraction et</w:t>
      </w:r>
    </w:p>
    <w:p w:rsidR="006D6CCC" w:rsidRDefault="006D6CCC" w:rsidP="006D6CCC">
      <w:r>
        <w:t xml:space="preserve">de transport </w:t>
      </w:r>
      <w:proofErr w:type="gramStart"/>
      <w:r>
        <w:t>différents .</w:t>
      </w:r>
      <w:proofErr w:type="gramEnd"/>
    </w:p>
    <w:p w:rsidR="006D6CCC" w:rsidRDefault="006D6CCC" w:rsidP="006D6CCC">
      <w:r>
        <w:t>2. Caractériser ces membranes en dehors de l’équilibre et à l’équilibre en utilisant des</w:t>
      </w:r>
    </w:p>
    <w:p w:rsidR="006D6CCC" w:rsidRDefault="006D6CCC" w:rsidP="006D6CCC">
      <w:proofErr w:type="gramStart"/>
      <w:r>
        <w:t>méthodes</w:t>
      </w:r>
      <w:proofErr w:type="gramEnd"/>
      <w:r>
        <w:t xml:space="preserve"> expérimentales telles que la diffraction des RX, la microscopie électronique à</w:t>
      </w:r>
    </w:p>
    <w:p w:rsidR="006D6CCC" w:rsidRDefault="006D6CCC" w:rsidP="006D6CCC">
      <w:proofErr w:type="gramStart"/>
      <w:r>
        <w:t>balayage</w:t>
      </w:r>
      <w:proofErr w:type="gramEnd"/>
      <w:r>
        <w:t xml:space="preserve"> et la spectroscopie </w:t>
      </w:r>
      <w:proofErr w:type="spellStart"/>
      <w:r>
        <w:t>infra-rouge</w:t>
      </w:r>
      <w:proofErr w:type="spellEnd"/>
      <w:r>
        <w:t xml:space="preserve"> à transformée de Fourier.</w:t>
      </w:r>
    </w:p>
    <w:p w:rsidR="006D6CCC" w:rsidRDefault="006D6CCC" w:rsidP="006D6CCC">
      <w:r>
        <w:t>3. Appliquer ces membranes à l’étude du transport facilité du molybdène et de l’uranium en</w:t>
      </w:r>
    </w:p>
    <w:p w:rsidR="006D6CCC" w:rsidRDefault="006D6CCC" w:rsidP="006D6CCC">
      <w:proofErr w:type="gramStart"/>
      <w:r>
        <w:t>solution</w:t>
      </w:r>
      <w:proofErr w:type="gramEnd"/>
      <w:r>
        <w:t xml:space="preserve"> aqueuse.</w:t>
      </w:r>
    </w:p>
    <w:p w:rsidR="006D6CCC" w:rsidRDefault="006D6CCC" w:rsidP="006D6CCC">
      <w:r>
        <w:t>La caractérisation des membranes a permis d’observer la structure microscopique des</w:t>
      </w:r>
    </w:p>
    <w:p w:rsidR="006D6CCC" w:rsidRDefault="006D6CCC" w:rsidP="006D6CCC">
      <w:proofErr w:type="gramStart"/>
      <w:r>
        <w:t>membranes</w:t>
      </w:r>
      <w:proofErr w:type="gramEnd"/>
      <w:r>
        <w:t xml:space="preserve"> et de déterminer ses caractéristiques physiques telles que les liaisons chimiques qui</w:t>
      </w:r>
    </w:p>
    <w:p w:rsidR="006D6CCC" w:rsidRDefault="006D6CCC" w:rsidP="006D6CCC">
      <w:r>
        <w:t xml:space="preserve">apparaissent dans la </w:t>
      </w:r>
      <w:proofErr w:type="spellStart"/>
      <w:r>
        <w:t>membrane</w:t>
      </w:r>
      <w:proofErr w:type="gramStart"/>
      <w:r>
        <w:t>,ses</w:t>
      </w:r>
      <w:proofErr w:type="spellEnd"/>
      <w:proofErr w:type="gramEnd"/>
      <w:r>
        <w:t xml:space="preserve"> propriétés de sorption des électrolytes, son épaisseur et son</w:t>
      </w:r>
    </w:p>
    <w:p w:rsidR="006D6CCC" w:rsidRDefault="006D6CCC" w:rsidP="006D6CCC">
      <w:proofErr w:type="gramStart"/>
      <w:r>
        <w:t>caractère</w:t>
      </w:r>
      <w:proofErr w:type="gramEnd"/>
      <w:r>
        <w:t xml:space="preserve"> hydrophobe.</w:t>
      </w:r>
    </w:p>
    <w:p w:rsidR="006D6CCC" w:rsidRDefault="006D6CCC" w:rsidP="006D6CCC">
      <w:r>
        <w:t>Les grandeurs qui caractérisant le transport de l’uranium et du molybdène à travers cette</w:t>
      </w:r>
    </w:p>
    <w:p w:rsidR="006D6CCC" w:rsidRDefault="006D6CCC" w:rsidP="006D6CCC">
      <w:proofErr w:type="gramStart"/>
      <w:r>
        <w:t>série</w:t>
      </w:r>
      <w:proofErr w:type="gramEnd"/>
      <w:r>
        <w:t xml:space="preserve"> de membranes ont été </w:t>
      </w:r>
      <w:proofErr w:type="spellStart"/>
      <w:r>
        <w:t>déterminées.Il</w:t>
      </w:r>
      <w:proofErr w:type="spellEnd"/>
      <w:r>
        <w:t xml:space="preserve"> s’agit en particulier des flux de transfert, de la</w:t>
      </w:r>
    </w:p>
    <w:p w:rsidR="006D6CCC" w:rsidRDefault="006D6CCC" w:rsidP="006D6CCC">
      <w:proofErr w:type="gramStart"/>
      <w:r>
        <w:t>perméabilité</w:t>
      </w:r>
      <w:proofErr w:type="gramEnd"/>
      <w:r>
        <w:t xml:space="preserve"> et des facteurs de séparation.</w:t>
      </w:r>
    </w:p>
    <w:p w:rsidR="006D6CCC" w:rsidRDefault="006D6CCC" w:rsidP="006D6CCC">
      <w:r>
        <w:t>L’étude de la stabilité de la membrane au cours du temps a été réalisée en soumettant cette</w:t>
      </w:r>
    </w:p>
    <w:p w:rsidR="006D6CCC" w:rsidRDefault="006D6CCC" w:rsidP="006D6CCC">
      <w:proofErr w:type="gramStart"/>
      <w:r>
        <w:t>dernière</w:t>
      </w:r>
      <w:proofErr w:type="gramEnd"/>
      <w:r>
        <w:t xml:space="preserve"> à des cycles répétés de fonctionnement.</w:t>
      </w:r>
    </w:p>
    <w:p w:rsidR="00853229" w:rsidRPr="006D6CCC" w:rsidRDefault="006D6CCC" w:rsidP="006D6CCC">
      <w:r>
        <w:t>Les résultats obtenus ouvrent de larges perspectives de séparation de l’uranium et de molybdène avec une efficacité constante de la membrane.</w:t>
      </w:r>
    </w:p>
    <w:sectPr w:rsidR="00853229" w:rsidRPr="006D6CCC" w:rsidSect="0085322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8"/>
  <w:doNotDisplayPageBoundaries/>
  <w:proofState w:spelling="clean" w:grammar="clean"/>
  <w:defaultTabStop w:val="708"/>
  <w:hyphenationZone w:val="425"/>
  <w:characterSpacingControl w:val="doNotCompress"/>
  <w:compat/>
  <w:rsids>
    <w:rsidRoot w:val="00AC199E"/>
    <w:rsid w:val="00124227"/>
    <w:rsid w:val="00423F2A"/>
    <w:rsid w:val="006D6CCC"/>
    <w:rsid w:val="00853229"/>
    <w:rsid w:val="008B03FA"/>
    <w:rsid w:val="00AC199E"/>
    <w:rsid w:val="00FD5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322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251</Words>
  <Characters>1384</Characters>
  <Application>Microsoft Office Word</Application>
  <DocSecurity>0</DocSecurity>
  <Lines>11</Lines>
  <Paragraphs>3</Paragraphs>
  <ScaleCrop>false</ScaleCrop>
  <Company/>
  <LinksUpToDate>false</LinksUpToDate>
  <CharactersWithSpaces>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2015-01-21T14:19:00Z</dcterms:created>
  <dcterms:modified xsi:type="dcterms:W3CDTF">2015-02-12T12:47:00Z</dcterms:modified>
</cp:coreProperties>
</file>