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1EC" w:rsidRDefault="000E51EC" w:rsidP="000E51EC">
      <w:r>
        <w:t>Le polyéthylène téréphtalate ou PET, appartenant à la famille des polyesters aromatiques linéaires à chaines semi-rigides,</w:t>
      </w:r>
    </w:p>
    <w:p w:rsidR="000E51EC" w:rsidRDefault="000E51EC" w:rsidP="000E51EC">
      <w:r>
        <w:t xml:space="preserve"> possède d'excellentes propriétés mécaniques aux températures moyennes, de bonnes propriétés électriques, une bonne</w:t>
      </w:r>
    </w:p>
    <w:p w:rsidR="000E51EC" w:rsidRDefault="000E51EC" w:rsidP="000E51EC">
      <w:r>
        <w:t xml:space="preserve"> rigidité diélectrique et une résistivité électrique élevée même en atmosphère humide. Ces excellentes qualités lui ouvrent </w:t>
      </w:r>
    </w:p>
    <w:p w:rsidR="000E51EC" w:rsidRDefault="000E51EC" w:rsidP="000E51EC">
      <w:r>
        <w:t>un large domaine d'utilisation. Outre son intérêt dans le domaine industriel, il peut être considéré  comme un matériau</w:t>
      </w:r>
    </w:p>
    <w:p w:rsidR="000E51EC" w:rsidRDefault="000E51EC" w:rsidP="000E51EC">
      <w:r>
        <w:t xml:space="preserve"> modèle pour une étude fondamentale. En effet, il peut être obtenu à l'état totalement amorphe et après des traitements </w:t>
      </w:r>
    </w:p>
    <w:p w:rsidR="000E51EC" w:rsidRDefault="000E51EC" w:rsidP="000E51EC">
      <w:r>
        <w:t>thermiques adaptés (recuit caoutchoiutique,…), il offre un taux de cristallinité et une morphologie variables. Les objectifs</w:t>
      </w:r>
    </w:p>
    <w:p w:rsidR="000E51EC" w:rsidRDefault="000E51EC" w:rsidP="000E51EC">
      <w:r>
        <w:t xml:space="preserve"> fixés dans le cadre du présent travail portent sur l'étude des  changements dans la morphologie cristalline de ce </w:t>
      </w:r>
    </w:p>
    <w:p w:rsidR="000E51EC" w:rsidRDefault="000E51EC" w:rsidP="000E51EC">
      <w:r>
        <w:t>polymère,  par différentes techniques expérimentales. La cristallisation est une transformation de phase qui obéit à</w:t>
      </w:r>
    </w:p>
    <w:p w:rsidR="000E51EC" w:rsidRDefault="000E51EC" w:rsidP="000E51EC">
      <w:r>
        <w:t xml:space="preserve"> des lois thermodynamiques qui définissent les conditions et le moment à partir duquel des états cristallins peuvent exister</w:t>
      </w:r>
    </w:p>
    <w:p w:rsidR="000E51EC" w:rsidRDefault="000E51EC" w:rsidP="000E51EC">
      <w:r>
        <w:t xml:space="preserve"> ou non : la structure cristalline finale est déterminée, en grande partie, par la cinétique de cristallisation. Un intérêt </w:t>
      </w:r>
    </w:p>
    <w:p w:rsidR="000E51EC" w:rsidRDefault="000E51EC" w:rsidP="000E51EC">
      <w:r>
        <w:t>particulier a été accordé, dans ce travail,  à l'étude de la cinétique de cristallisation sous contrainte thermique. Après</w:t>
      </w:r>
    </w:p>
    <w:p w:rsidR="000E51EC" w:rsidRDefault="000E51EC" w:rsidP="000E51EC">
      <w:r>
        <w:t xml:space="preserve"> avoir identifié et discuté la cinétique de cristallisation, nous avons procédé à l'étude de l'apparition et la quantification </w:t>
      </w:r>
    </w:p>
    <w:p w:rsidR="000E51EC" w:rsidRDefault="000E51EC" w:rsidP="000E51EC">
      <w:r>
        <w:t>des changements de phase avant et après la cristallisation isotherme partielle et totale, induite par des recuits</w:t>
      </w:r>
    </w:p>
    <w:p w:rsidR="00263A40" w:rsidRDefault="000E51EC" w:rsidP="000E51EC">
      <w:r>
        <w:t xml:space="preserve"> caoutchoutiques.</w:t>
      </w:r>
    </w:p>
    <w:sectPr w:rsidR="00263A40" w:rsidSect="00263A4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E51EC"/>
    <w:rsid w:val="000E51EC"/>
    <w:rsid w:val="00263A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3A4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1351</Characters>
  <Application>Microsoft Office Word</Application>
  <DocSecurity>0</DocSecurity>
  <Lines>11</Lines>
  <Paragraphs>3</Paragraphs>
  <ScaleCrop>false</ScaleCrop>
  <Company/>
  <LinksUpToDate>false</LinksUpToDate>
  <CharactersWithSpaces>1593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2015-02-09T09:56:00Z</dcterms:created>
  <dcterms:modified xsi:type="dcterms:W3CDTF">2015-02-09T09:56:00Z</dcterms:modified>
</cp:coreProperties>
</file>