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66D9" w:rsidRDefault="00FB66D9" w:rsidP="00FB66D9">
      <w:r>
        <w:t>Ce travail porte essentiellement sur l'élaboration de nouveaux types de matériaux aux propriétés nouvelles ou améliorées à partir de mélanges miscibles de polymères, en faisant varier la nature du solvant utilisé et la densité en groupements spécifiques introduits au sein des chaînes polymériques.</w:t>
      </w:r>
    </w:p>
    <w:p w:rsidR="00FB66D9" w:rsidRDefault="00FB66D9" w:rsidP="00FB66D9">
      <w:r>
        <w:t>A cet effet, une série de copolymères à base de styrène de différentes compositions en comonomères acide et basique ont été synthétisés par voie radicalaire et caractérisés par différentes techniques.</w:t>
      </w:r>
    </w:p>
    <w:p w:rsidR="00FB66D9" w:rsidRDefault="00FB66D9" w:rsidP="00FB66D9">
      <w:r>
        <w:t>Les mélanges binaires de poly (styrène-co -acide acrylique)/ poly (styrène-co -N, N-dimethylacrylamide) (SAA/SAD) ou de poly (styrène-co -acide acrylique)/ poly (N, N-dimethylacrylamide) (SAA/PDMA) en solution, forment deux types de matériaux (blendes ou complexes interpolymères) selon la nature du solvant.</w:t>
      </w:r>
    </w:p>
    <w:p w:rsidR="00FB66D9" w:rsidRDefault="00FB66D9" w:rsidP="00FB66D9">
      <w:r>
        <w:t>Une étude préliminaire de la miscibilité ou de la complexation de ces paires de polymères, a été menée qualitativement à partir de tests de solubilité dans le THF et dans la butan-2-one. Les résultats obtenus ont montré l'obtention d'une phase homogène transparente dans le THF (blendes) et la formation d'un précipité dans la butan-2-one (complexes interpolymères). Une fois isolés et séchés, ces matériaux  ont été analysés à l'état solide,  en passant de l'échelle macroscopique (DSC), microscopique (MEB) puis à l'échelle nanoscopique (1H RMN).</w:t>
      </w:r>
    </w:p>
    <w:p w:rsidR="00FB66D9" w:rsidRDefault="00FB66D9" w:rsidP="00FB66D9">
      <w:r>
        <w:t xml:space="preserve">L'analyse différentielle calorimétrique a montré l'existence d'une seule température de transition vitreuse (Tg) pour tous les mélanges préparés à partir du THF ou de la butan-2-one. Ceci est une évidence de leur miscibilité ou de leur complexation en toutes proportions. </w:t>
      </w:r>
    </w:p>
    <w:p w:rsidR="00FB66D9" w:rsidRDefault="00FB66D9" w:rsidP="00FB66D9">
      <w:r>
        <w:t>L'étude par la spectroscopie FTIR/ATR des complexes solides a permis de mettre en évidence la présence d'interactions spécifiques à l'origine de leur formation, par l'apparition de deux nouvelles bandes localisées autour de 1726 cm-1 et de 1616cm-1 attribuées essentiellement aux groupements acides libérés (groupements COOH liés à l'amide) et aux groupements amides associés à l'acide respectivement.</w:t>
      </w:r>
    </w:p>
    <w:p w:rsidR="00FB66D9" w:rsidRDefault="00FB66D9" w:rsidP="00FB66D9">
      <w:r>
        <w:t>Les microgrammes obtenus à partir de la MEB ont montré des morphologies des surfaces de cryofracture différentes des deux types de matériaux préparés à partir du THF ou de la butan-2-one.</w:t>
      </w:r>
    </w:p>
    <w:p w:rsidR="00FB66D9" w:rsidRDefault="00FB66D9" w:rsidP="00FB66D9">
      <w:r>
        <w:t>Afin d'étudier la microstructure des matériaux obtenus, à une échelle plus fine, nous avons utilisé la résonance Magnétique Nucléaire du proton à l'état solide à basse résolution, une technique qui permet de déceler la présence éventuelle de microphases à partir de la mesure en fonction de la température du caractère exponentiel ou bi exponentiel des relaxations spin réseau (T1) et des relaxations spin réseau dans le référentiel tournant (T1?).</w:t>
      </w:r>
    </w:p>
    <w:p w:rsidR="00FB66D9" w:rsidRDefault="00FB66D9" w:rsidP="00FB66D9">
      <w:r>
        <w:t>La spectroscopie FTIR en fonction de la température (160-210°C), a été utilisée pour déterminer les différentes grandeurs thermodynamiques utilisant le modèle d'association théorique de Coleman-Painter. Les constantes d'équilibre d'autoassociation acide-acide K2 et d'interassociation acide-amide KA, les enthalpies de formation de liaisons hydrogène (ha et hb) et les enthalpies libres de mélanges ?GM ont été calculées dans le but d'optimiser les interactions spécifiques qui seraient responsables de la miscibilité des différents mélanges.</w:t>
      </w:r>
    </w:p>
    <w:p w:rsidR="00FB66D9" w:rsidRDefault="00FB66D9" w:rsidP="00FB66D9">
      <w:r>
        <w:lastRenderedPageBreak/>
        <w:t>Dans une dernière étape, une étude comparative des interactions spécifiques à l'origine de la complexation a été menée en modifiant la nature de la matrice et de l'acide dans les mélanges poly (méthacrylate de butyl-co-acide méthacrylique) / le poly (styrène-co -N, N-dimethylacrylamide) par DSC, viscosimétrie et FTIR.</w:t>
      </w:r>
    </w:p>
    <w:p w:rsidR="00402A80" w:rsidRPr="009A435E" w:rsidRDefault="00402A80" w:rsidP="009A435E"/>
    <w:sectPr w:rsidR="00402A80" w:rsidRPr="009A435E" w:rsidSect="00402A8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084B56"/>
    <w:rsid w:val="00084B56"/>
    <w:rsid w:val="000A04D1"/>
    <w:rsid w:val="001F2A61"/>
    <w:rsid w:val="00402A80"/>
    <w:rsid w:val="004F226B"/>
    <w:rsid w:val="007F0451"/>
    <w:rsid w:val="009A435E"/>
    <w:rsid w:val="00AD77DF"/>
    <w:rsid w:val="00D642CB"/>
    <w:rsid w:val="00FB66D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2A8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Pages>2</Pages>
  <Words>543</Words>
  <Characters>2991</Characters>
  <Application>Microsoft Office Word</Application>
  <DocSecurity>0</DocSecurity>
  <Lines>24</Lines>
  <Paragraphs>7</Paragraphs>
  <ScaleCrop>false</ScaleCrop>
  <Company/>
  <LinksUpToDate>false</LinksUpToDate>
  <CharactersWithSpaces>3527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8</cp:revision>
  <dcterms:created xsi:type="dcterms:W3CDTF">2014-11-25T14:05:00Z</dcterms:created>
  <dcterms:modified xsi:type="dcterms:W3CDTF">2014-11-26T10:10:00Z</dcterms:modified>
</cp:coreProperties>
</file>