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835" w:rsidRPr="002E35E3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2E35E3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Résumé </w:t>
      </w:r>
    </w:p>
    <w:p w:rsidR="00153835" w:rsidRPr="00A04828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32"/>
          <w:szCs w:val="32"/>
        </w:rPr>
      </w:pPr>
    </w:p>
    <w:p w:rsidR="00153835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53835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53835" w:rsidRPr="00A04828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L’objectif de cette étude est la </w:t>
      </w:r>
      <w:proofErr w:type="spellStart"/>
      <w:r w:rsidRPr="00A04828">
        <w:rPr>
          <w:rFonts w:ascii="Times New Roman" w:hAnsi="Times New Roman" w:cs="Times New Roman"/>
          <w:color w:val="000000"/>
          <w:sz w:val="24"/>
          <w:szCs w:val="24"/>
        </w:rPr>
        <w:t>biosorption</w:t>
      </w:r>
      <w:proofErr w:type="spellEnd"/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 du plomb et du cadmium sur la bactérie </w:t>
      </w:r>
      <w:proofErr w:type="spellStart"/>
      <w:r w:rsidRPr="00A048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Paenibacillus</w:t>
      </w:r>
      <w:proofErr w:type="spellEnd"/>
      <w:r w:rsidRPr="00A048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A048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polymyxa</w:t>
      </w:r>
      <w:proofErr w:type="spellEnd"/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, le polysaccharide sécrété par cette bactérie ainsi que sur les billes d’agar + polysaccharide produites par </w:t>
      </w:r>
      <w:proofErr w:type="spellStart"/>
      <w:r w:rsidRPr="00A04828">
        <w:rPr>
          <w:rFonts w:ascii="Times New Roman" w:hAnsi="Times New Roman" w:cs="Times New Roman"/>
          <w:color w:val="000000"/>
          <w:sz w:val="24"/>
          <w:szCs w:val="24"/>
        </w:rPr>
        <w:t>sphérification</w:t>
      </w:r>
      <w:proofErr w:type="spellEnd"/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. L’étude porte aussi bien sur le système en batch que celui en continu. Les effets des différents paramètres: pH, concentration de </w:t>
      </w:r>
      <w:proofErr w:type="spellStart"/>
      <w:r w:rsidRPr="00A04828">
        <w:rPr>
          <w:rFonts w:ascii="Times New Roman" w:hAnsi="Times New Roman" w:cs="Times New Roman"/>
          <w:color w:val="000000"/>
          <w:sz w:val="24"/>
          <w:szCs w:val="24"/>
        </w:rPr>
        <w:t>biosorbant</w:t>
      </w:r>
      <w:proofErr w:type="spellEnd"/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, concentration initiale du métal et température ont été étudiés en mode discontinu. L’application de plusieurs modèles d’isotherme d’équilibre mono-soluté a globalement montré que l’adsorption du cadmium et du plomb est efficace aussi bien sur la bactérie </w:t>
      </w:r>
      <w:proofErr w:type="spellStart"/>
      <w:r w:rsidRPr="00A048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Paenibacillus</w:t>
      </w:r>
      <w:proofErr w:type="spellEnd"/>
      <w:r w:rsidRPr="00A048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A048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polymyxa</w:t>
      </w:r>
      <w:proofErr w:type="spellEnd"/>
      <w:r w:rsidRPr="00A048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A04828">
        <w:rPr>
          <w:rFonts w:ascii="Times New Roman" w:hAnsi="Times New Roman" w:cs="Times New Roman"/>
          <w:color w:val="000000"/>
          <w:sz w:val="24"/>
          <w:szCs w:val="24"/>
        </w:rPr>
        <w:t>que sur le polysaccharide et les billes d’agar+polysaccharide. En effet, des quantités maximales importantes ont été déterminées principalement pour le polysaccharide libre. Les résultats obtenus relatifs à l’étude de la cinétique d’adsorption ont montré que le modèle de réaction de surface du pseudo-second ordre s’applique particulièrement bien. L’étude de l’influence de la température nous a permis de déterminer les grandeurs thermodynamiques (ΔH°, ΔS°, ΔG°), ces dernières montrent que le processus de fixation du cadmium et du plomb sur la surface des billes d’agar + polysaccharide est endothermique et spontané. En vue d’élucider les mécanismes de fixation des ions métalliques sur les billes d’agar+polysaccharide, la composition chimique majoritaire a été établie par MEB après adsorption. La chute du pourcentage du calcium semble bien être corrélée avec la fixation des ions Pb</w:t>
      </w:r>
      <w:r w:rsidRPr="00A04828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2+</w:t>
      </w:r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 et Cd</w:t>
      </w:r>
      <w:r w:rsidRPr="00A04828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2+</w:t>
      </w:r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. Cette fixation n’est due qu’en partie à l’échange d’ions, le reste est imputable aux mécanismes de fixation des ions métalliques sur les groupements fonctionnels de surface identifiés par spectroscopie infrarouge. </w:t>
      </w:r>
    </w:p>
    <w:p w:rsidR="00153835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04828">
        <w:rPr>
          <w:rFonts w:ascii="Times New Roman" w:hAnsi="Times New Roman" w:cs="Times New Roman"/>
          <w:color w:val="000000"/>
          <w:sz w:val="24"/>
          <w:szCs w:val="24"/>
        </w:rPr>
        <w:t>Dans l’étude en lit fixe consacrée à l’adsorption du plomb sur les billes d’agar+ polysaccharide nous avons examiné l’influence de deux facteurs ; à savoir le débit d’alimentation et la hauteur du lit d’adsorbant</w:t>
      </w:r>
      <w:r>
        <w:rPr>
          <w:rFonts w:ascii="Times New Roman" w:hAnsi="Times New Roman" w:cs="Times New Roman"/>
          <w:color w:val="000000"/>
          <w:sz w:val="24"/>
          <w:szCs w:val="24"/>
        </w:rPr>
        <w:t>. Les différents paramètres :</w:t>
      </w:r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 temps de pe</w:t>
      </w:r>
      <w:r>
        <w:rPr>
          <w:rFonts w:ascii="Times New Roman" w:hAnsi="Times New Roman" w:cs="Times New Roman"/>
          <w:color w:val="000000"/>
          <w:sz w:val="24"/>
          <w:szCs w:val="24"/>
        </w:rPr>
        <w:t>rcée, temps de saturation et la</w:t>
      </w:r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 capacité fractionnaire ont été déterminés. A la lumière des résultats obtenus nous avons conclu que l’adsorption est favorisée pour le plus faible débit et la plus grande hauteur. Par ailleurs, la régénération des billes d’agar+polysaccharide a été effectué avec une solution d’acide </w:t>
      </w:r>
      <w:proofErr w:type="spellStart"/>
      <w:r w:rsidRPr="00A04828">
        <w:rPr>
          <w:rFonts w:ascii="Times New Roman" w:hAnsi="Times New Roman" w:cs="Times New Roman"/>
          <w:color w:val="000000"/>
          <w:sz w:val="24"/>
          <w:szCs w:val="24"/>
        </w:rPr>
        <w:t>chloridrique</w:t>
      </w:r>
      <w:proofErr w:type="spellEnd"/>
      <w:r w:rsidRPr="00A04828">
        <w:rPr>
          <w:rFonts w:ascii="Times New Roman" w:hAnsi="Times New Roman" w:cs="Times New Roman"/>
          <w:color w:val="000000"/>
          <w:sz w:val="24"/>
          <w:szCs w:val="24"/>
        </w:rPr>
        <w:t xml:space="preserve"> à 0.01M. La réutilisation des billes après désorption a été testée pour un autre cycle d’adsorption avec un bon rendement d’élimination du plomb. </w:t>
      </w:r>
    </w:p>
    <w:p w:rsidR="00153835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53835" w:rsidRPr="00A04828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53835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53835" w:rsidRPr="00A04828" w:rsidRDefault="00153835" w:rsidP="001538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0482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Mots clés: </w:t>
      </w:r>
      <w:proofErr w:type="spellStart"/>
      <w:r w:rsidRPr="00A048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biosorption</w:t>
      </w:r>
      <w:proofErr w:type="spellEnd"/>
      <w:r w:rsidRPr="00A048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métaux lourds, plomb, cadmium, bactérie, polysaccharide, lit fixe.</w:t>
      </w:r>
    </w:p>
    <w:p w:rsidR="00332619" w:rsidRDefault="00332619"/>
    <w:sectPr w:rsidR="00332619" w:rsidSect="003326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3835"/>
    <w:rsid w:val="00153835"/>
    <w:rsid w:val="00332619"/>
    <w:rsid w:val="00713C74"/>
    <w:rsid w:val="00E577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383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400</Words>
  <Characters>2205</Characters>
  <Application>Microsoft Office Word</Application>
  <DocSecurity>0</DocSecurity>
  <Lines>18</Lines>
  <Paragraphs>5</Paragraphs>
  <ScaleCrop>false</ScaleCrop>
  <Company/>
  <LinksUpToDate>false</LinksUpToDate>
  <CharactersWithSpaces>2600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Miroud</dc:creator>
  <cp:keywords/>
  <dc:description/>
  <cp:lastModifiedBy>Miroud</cp:lastModifiedBy>
  <cp:revision>1</cp:revision>
  <dcterms:created xsi:type="dcterms:W3CDTF">2011-07-07T20:52:00Z</dcterms:created>
  <dcterms:modified xsi:type="dcterms:W3CDTF">2011-07-07T20:53:00Z</dcterms:modified>
</cp:coreProperties>
</file>