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2737" w:rsidRDefault="00792737" w:rsidP="00792737">
      <w:r>
        <w:t>La maladie d'Alzheimer est une maladie neurodegenerative aux multiples facettes, entrainant la perte progressive et irreversible des fonctions mentales. Elle se presente sous forme de troubles de la memoire et du comportement, evoluant progressivement vers une demence. Elle se caracterise par trois phases selon l'évolution et la severite des symptomes. Cette pathologie est associee a un desordre immunitaire qui se manifeste par une elevation significative des cytokines pro inflammatoires et par la production accrue des radicaux libres tel que le monoxyde d'azote Le monoxyde d'azote presente une neurotoxicite essentiellement due a sa capacite a reagir avec l'anion superoxyde pour former le peroxynitrite, responsable de la mort neuronale. L'activite cholinesterase serique est impliquee dans le processus neurodegeneratif vu son role dans le deficit cholinergique entrainant une perte irreversible de la memoire.</w:t>
      </w:r>
    </w:p>
    <w:p w:rsidR="00792737" w:rsidRDefault="00792737" w:rsidP="00792737">
      <w:r>
        <w:t>Les objectifs de notre travail portent sur le role des cytokines Th1 et du monoxyde d'azote dans les desordres immunitaires associes a l'évolution de la pathologie en vue de cibler un biomarqueur de pathogenie. Cette etude est realisee sur les patients Algeriens atteints d'Alzheimer.</w:t>
      </w:r>
    </w:p>
    <w:p w:rsidR="00792737" w:rsidRDefault="00792737" w:rsidP="00792737">
      <w:r>
        <w:t>Nos resultats suggerent que l'inflammation peripherique est une composante active au niveau cerebral se caracterisant notamment par une augmentation accrue de l'expression de l'fIFN-y, dont l'action est potentialisee par le TNF en particulier</w:t>
      </w:r>
    </w:p>
    <w:p w:rsidR="00792737" w:rsidRDefault="00792737" w:rsidP="00792737">
      <w:r>
        <w:t>Les systemes de regulation cytokinique sont en etroite relation avec la production substantielle du NO particulierement a la phase initiale et finale. Ces mecanismes seraient engages dans les effets deleteres tissulaires et cellulaires occasionnes dans le systeme nerveux central caracterisant cette pathologie. Il apparait selon nos resultats que la production du NO, sous l'action de NOS inductible (NOS2) par les cytokines Th1 est hautement impliquee dans les mecanismes de pathogenese et l'évolution de la maladie d'Alzheimer.</w:t>
      </w:r>
    </w:p>
    <w:p w:rsidR="00792737" w:rsidRDefault="00792737" w:rsidP="00792737">
      <w:r>
        <w:t>dans la phase precoce de la maladie. La phase intermediaire caracterisee par un etat pseudo-stationnaire caracterisee par une induction significative de l'IL13. Le processus inflammatoire est associe a un deficit cholinergique responsable des troubles de mémoire.</w:t>
      </w:r>
    </w:p>
    <w:p w:rsidR="00792737" w:rsidRDefault="00792737" w:rsidP="00792737">
      <w:r>
        <w:t>Les systemes de regulation cytokinique sont en etroite relation avec la production substantielle du NO particulierement a la phase initiale et finale. Ces mecanismes seraient engages dans les effets deleteres tissulaires et cellulaires occasionnes dans le systeme nerveux central caracterisant cette pathologie. Il apparait selon nos resultats que la production du NO, sous l'action de NOS inductible (NOS2) par les cytokines Th1 est hautement impliquee dans les mecanismes de pathogenese et l'evolution de la maladie d'Alzheimer.</w:t>
      </w:r>
    </w:p>
    <w:p w:rsidR="0066636D" w:rsidRDefault="00792737" w:rsidP="00792737">
      <w:r>
        <w:t>A travers ces resultats preliminaires, le monoxyde d'azote, l'IFN-y et l'activite Butyrylcholinesterase apparaissent des candidats de choix comme bio marqueur dans le suivi et la surveillance des patients.</w:t>
      </w:r>
    </w:p>
    <w:sectPr w:rsidR="0066636D" w:rsidSect="0066636D">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792737"/>
    <w:rsid w:val="0066636D"/>
    <w:rsid w:val="0079273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636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458</Words>
  <Characters>2523</Characters>
  <Application>Microsoft Office Word</Application>
  <DocSecurity>0</DocSecurity>
  <Lines>21</Lines>
  <Paragraphs>5</Paragraphs>
  <ScaleCrop>false</ScaleCrop>
  <Company/>
  <LinksUpToDate>false</LinksUpToDate>
  <CharactersWithSpaces>2976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2015-02-17T12:43:00Z</dcterms:created>
  <dcterms:modified xsi:type="dcterms:W3CDTF">2015-02-17T12:44:00Z</dcterms:modified>
</cp:coreProperties>
</file>