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7DA" w:rsidRPr="007F7E37" w:rsidRDefault="00B407DA" w:rsidP="007F7E37">
      <w:pPr>
        <w:spacing w:line="240" w:lineRule="auto"/>
        <w:jc w:val="both"/>
        <w:rPr>
          <w:rFonts w:ascii="Times New Roman" w:hAnsi="Times New Roman" w:cs="Times New Roman"/>
          <w:b/>
          <w:u w:val="single"/>
        </w:rPr>
      </w:pPr>
      <w:bookmarkStart w:id="0" w:name="_GoBack"/>
      <w:bookmarkEnd w:id="0"/>
      <w:r w:rsidRPr="007F7E37">
        <w:rPr>
          <w:rFonts w:ascii="Times New Roman" w:hAnsi="Times New Roman" w:cs="Times New Roman"/>
          <w:b/>
          <w:u w:val="single"/>
        </w:rPr>
        <w:t>Résumé </w:t>
      </w:r>
    </w:p>
    <w:p w:rsidR="003C4B3A" w:rsidRPr="00D350A1" w:rsidRDefault="003C4B3A" w:rsidP="00B407DA">
      <w:pPr>
        <w:spacing w:line="240" w:lineRule="auto"/>
        <w:jc w:val="both"/>
        <w:rPr>
          <w:rFonts w:asciiTheme="majorBidi" w:hAnsiTheme="majorBidi" w:cstheme="majorBidi"/>
        </w:rPr>
      </w:pPr>
      <w:r w:rsidRPr="00D350A1">
        <w:rPr>
          <w:rFonts w:ascii="Times New Roman" w:hAnsi="Times New Roman" w:cs="Times New Roman"/>
          <w:bCs/>
        </w:rPr>
        <w:t>Le massif du Manzaz (1500 km²) fait partie de la province volcanique cénozoïque du Hoggar, limité par les méridiens 5°33’et 6°00’E et les parallèles 23°45’et 24°00’N. Il se situe dans le métacraton LATEA à la limite des terranes d’Azrou N’Fad et de la Tefedest. Les basanites prédominent, avec de rares basaltes alcalins et un trachybasalte. L'ensemble des roches du Manzaz se caractérise par la présence d’olivine forstérite Fo</w:t>
      </w:r>
      <w:r w:rsidRPr="00D350A1">
        <w:rPr>
          <w:rFonts w:ascii="Times New Roman" w:hAnsi="Times New Roman" w:cs="Times New Roman"/>
          <w:bCs/>
          <w:vertAlign w:val="subscript"/>
        </w:rPr>
        <w:t>88</w:t>
      </w:r>
      <w:r w:rsidRPr="00D350A1">
        <w:rPr>
          <w:rFonts w:ascii="Times New Roman" w:hAnsi="Times New Roman" w:cs="Times New Roman"/>
          <w:bCs/>
        </w:rPr>
        <w:t xml:space="preserve"> à Fo</w:t>
      </w:r>
      <w:r w:rsidRPr="00D350A1">
        <w:rPr>
          <w:rFonts w:ascii="Times New Roman" w:hAnsi="Times New Roman" w:cs="Times New Roman"/>
          <w:bCs/>
          <w:vertAlign w:val="subscript"/>
        </w:rPr>
        <w:t>56</w:t>
      </w:r>
      <w:r w:rsidRPr="00D350A1">
        <w:rPr>
          <w:rFonts w:ascii="Times New Roman" w:hAnsi="Times New Roman" w:cs="Times New Roman"/>
          <w:bCs/>
        </w:rPr>
        <w:t>; l'olivine d'origine mantellique Fo</w:t>
      </w:r>
      <w:r w:rsidRPr="00D350A1">
        <w:rPr>
          <w:rFonts w:ascii="Times New Roman" w:hAnsi="Times New Roman" w:cs="Times New Roman"/>
          <w:bCs/>
          <w:vertAlign w:val="subscript"/>
        </w:rPr>
        <w:t>88</w:t>
      </w:r>
      <w:r w:rsidRPr="00D350A1">
        <w:rPr>
          <w:rFonts w:ascii="Times New Roman" w:hAnsi="Times New Roman" w:cs="Times New Roman"/>
          <w:bCs/>
        </w:rPr>
        <w:t xml:space="preserve"> – Fo</w:t>
      </w:r>
      <w:r w:rsidRPr="00D350A1">
        <w:rPr>
          <w:rFonts w:ascii="Times New Roman" w:hAnsi="Times New Roman" w:cs="Times New Roman"/>
          <w:bCs/>
          <w:vertAlign w:val="subscript"/>
        </w:rPr>
        <w:t>87</w:t>
      </w:r>
      <w:r w:rsidRPr="00D350A1">
        <w:rPr>
          <w:rFonts w:ascii="Times New Roman" w:hAnsi="Times New Roman" w:cs="Times New Roman"/>
          <w:bCs/>
        </w:rPr>
        <w:t xml:space="preserve"> caractérise certaines basanites et le basalte alcalin. Le clinopyroxène est un diopside. L'orthopyroxène magmatique n'apparaît que dans le trachyandésite ancien. La composition du plagioclase varie d’An68 à An</w:t>
      </w:r>
      <w:r w:rsidRPr="00D350A1">
        <w:rPr>
          <w:rFonts w:ascii="Times New Roman" w:hAnsi="Times New Roman" w:cs="Times New Roman"/>
          <w:bCs/>
          <w:vertAlign w:val="subscript"/>
        </w:rPr>
        <w:t>30</w:t>
      </w:r>
      <w:r w:rsidRPr="00D350A1">
        <w:rPr>
          <w:rFonts w:ascii="Times New Roman" w:hAnsi="Times New Roman" w:cs="Times New Roman"/>
          <w:bCs/>
        </w:rPr>
        <w:t xml:space="preserve">, en association avec un rare feldspath ternaire. L’un des caractères spécifiques du district du Manzaz est la présence de l'amphibole, dans l'ensemble de la suite volcanique, y compris dans les roches les plus primitives. Les oxydes de Fe-Ti appartiennent à la solution solide ulvöspinelle–magnétite. </w:t>
      </w:r>
      <w:r w:rsidRPr="00D350A1">
        <w:rPr>
          <w:rFonts w:ascii="Times New Roman" w:hAnsi="Times New Roman" w:cs="Times New Roman"/>
          <w:noProof/>
        </w:rPr>
        <w:t xml:space="preserve">Les </w:t>
      </w:r>
      <w:r w:rsidRPr="00D350A1">
        <w:rPr>
          <w:rFonts w:ascii="Times New Roman" w:hAnsi="Times New Roman" w:cs="Times New Roman"/>
        </w:rPr>
        <w:t xml:space="preserve">températures calculées par le géothermomètre des couples de pyroxène varient de 1100°C à 900°C pour les phénocristaux et de 1000°C à 500°C pour les microlites. </w:t>
      </w:r>
      <w:r w:rsidRPr="00D350A1">
        <w:rPr>
          <w:rFonts w:ascii="Times New Roman" w:hAnsi="Times New Roman" w:cs="Times New Roman"/>
          <w:color w:val="000000"/>
          <w:shd w:val="clear" w:color="auto" w:fill="FFFFFF"/>
        </w:rPr>
        <w:t xml:space="preserve">La température et la pression de cristallisation de l’amphibole est estimée en moyenne à 1200°C / 0.92 ± 0.06 GPa dans le basalte alcalin, à 860-700°C / 0.72 - 0.37 ± 0.06 GPa pour les basanites et 710°C / 0.25 ± 0.06 GPa dans le trachyandésite. </w:t>
      </w:r>
      <w:r w:rsidRPr="00D350A1">
        <w:rPr>
          <w:rFonts w:ascii="Times New Roman" w:hAnsi="Times New Roman" w:cs="Times New Roman"/>
        </w:rPr>
        <w:t xml:space="preserve">Toutes les laves émises sont alcalines, sous saturées en silice et formées essentiellement de basanites riches en enclaves mantéliques (péridotites et pyroxénites). Les spectres des terres rares sont très fractionnées (14.8 &lt; La/YbN&lt;22.71), ils présentent un trend typique des OIB avec un enrichissement important en Terres Rares légères (400X les chondrites) par rapport aux Terres Rares lourdes, quant aux spiders diagrammes, ils sont enrichis par rapport au manteau. </w:t>
      </w:r>
      <w:r w:rsidRPr="00D350A1">
        <w:rPr>
          <w:rFonts w:asciiTheme="majorBidi" w:hAnsiTheme="majorBidi" w:cstheme="majorBidi"/>
        </w:rPr>
        <w:t>Dans les laves basiques, les données isotopiques du Manzaz indiquent la participation d'au moins trois composants : la source des laves est un mélange entre les pôles HIMU et DMM pour les roches basiques et celle du trachyandésite ancien est un mélange entre les pôles DMM et EM I. La signature HIMU est attribuée à la percolation de fluides métasomatiques le long des grands accidents lithosphériques traversant la lithosphère du Hoggar</w:t>
      </w:r>
      <w:r w:rsidR="00B407DA">
        <w:rPr>
          <w:rFonts w:asciiTheme="majorBidi" w:hAnsiTheme="majorBidi" w:cstheme="majorBidi"/>
        </w:rPr>
        <w:t>.</w:t>
      </w:r>
      <w:r w:rsidRPr="00D350A1">
        <w:rPr>
          <w:rFonts w:asciiTheme="majorBidi" w:hAnsiTheme="majorBidi" w:cstheme="majorBidi"/>
        </w:rPr>
        <w:t xml:space="preserve"> </w:t>
      </w:r>
    </w:p>
    <w:p w:rsidR="00965636" w:rsidRDefault="00965636" w:rsidP="00B407DA">
      <w:pPr>
        <w:autoSpaceDE w:val="0"/>
        <w:autoSpaceDN w:val="0"/>
        <w:adjustRightInd w:val="0"/>
        <w:spacing w:after="0" w:line="240" w:lineRule="auto"/>
        <w:rPr>
          <w:rFonts w:ascii="Times New Roman" w:hAnsi="Times New Roman" w:cs="Times New Roman"/>
          <w:b/>
          <w:bCs/>
          <w:u w:val="single"/>
          <w:lang w:val="en-US" w:eastAsia="fr-FR"/>
        </w:rPr>
      </w:pPr>
    </w:p>
    <w:p w:rsidR="00B407DA" w:rsidRPr="007F7E37" w:rsidRDefault="007F7E37" w:rsidP="00B407DA">
      <w:pPr>
        <w:autoSpaceDE w:val="0"/>
        <w:autoSpaceDN w:val="0"/>
        <w:adjustRightInd w:val="0"/>
        <w:spacing w:after="0" w:line="240" w:lineRule="auto"/>
        <w:rPr>
          <w:rFonts w:ascii="Times New Roman" w:hAnsi="Times New Roman" w:cs="Times New Roman"/>
          <w:b/>
          <w:bCs/>
          <w:u w:val="single"/>
          <w:lang w:val="en-US" w:eastAsia="fr-FR"/>
        </w:rPr>
      </w:pPr>
      <w:r>
        <w:rPr>
          <w:rFonts w:ascii="Times New Roman" w:hAnsi="Times New Roman" w:cs="Times New Roman"/>
          <w:b/>
          <w:bCs/>
          <w:u w:val="single"/>
          <w:lang w:val="en-US" w:eastAsia="fr-FR"/>
        </w:rPr>
        <w:t>Abstract</w:t>
      </w:r>
    </w:p>
    <w:p w:rsidR="00B407DA" w:rsidRPr="00B407DA" w:rsidRDefault="00B407DA" w:rsidP="00B407DA">
      <w:pPr>
        <w:autoSpaceDE w:val="0"/>
        <w:autoSpaceDN w:val="0"/>
        <w:adjustRightInd w:val="0"/>
        <w:spacing w:after="0" w:line="240" w:lineRule="auto"/>
        <w:rPr>
          <w:rFonts w:ascii="TimesNewRomanPSMT" w:hAnsi="TimesNewRomanPSMT" w:cs="TimesNewRomanPSMT"/>
          <w:lang w:val="en-US"/>
        </w:rPr>
      </w:pPr>
    </w:p>
    <w:p w:rsidR="00B407DA" w:rsidRPr="00B407DA" w:rsidRDefault="00B407DA" w:rsidP="00B407DA">
      <w:pPr>
        <w:autoSpaceDE w:val="0"/>
        <w:autoSpaceDN w:val="0"/>
        <w:adjustRightInd w:val="0"/>
        <w:spacing w:after="0" w:line="240" w:lineRule="auto"/>
        <w:jc w:val="both"/>
        <w:rPr>
          <w:rFonts w:asciiTheme="majorBidi" w:hAnsiTheme="majorBidi" w:cstheme="majorBidi"/>
          <w:color w:val="212121"/>
          <w:shd w:val="clear" w:color="auto" w:fill="FFFFFF"/>
          <w:lang w:val="en-US"/>
        </w:rPr>
      </w:pPr>
      <w:r w:rsidRPr="00B407DA">
        <w:rPr>
          <w:rFonts w:asciiTheme="majorBidi" w:hAnsiTheme="majorBidi" w:cstheme="majorBidi"/>
          <w:lang w:val="en-US"/>
        </w:rPr>
        <w:t>The Manzaz volcanic district (1500 km²), part of the Cenozoic volcanic Hoggar province, is bounded by 5°00'-6°00’E longitudes and by 23°00'-24°00’N latitudes. It is located in the LATEA metacraton, near the boundary between Azrou N’Fad and Tefedest terranes. Lava flows were emitted since the Miocene on a fairly flat basement made up of mostly Eburnean gneiss and Pan-African granitic intrusions. Basanite is the dominating rock-type, with scarce alkali basalt and trachybasalt. The whole suite is characterized by occurrence of olivine (Fo88 – Fo56); mantle olivine Fo88 – Fo87 is evidenced in some basanites and the alkali basalt. Clinopyroxene is diopside, sometimes close to the diopside – hedenbergite boundary. Plagioclase compositions within basanites vary from An68 to An30, in association with rare ternary feldspar. Plagioclase within alkali basalt vary from An66 to An41, associated with potassic oligoclase included within olivine. A specific feature of the Manzaz district is the occurrence of amphibole, rarely as phenocrysts, but widespread as microcrysts in the whole suite, incl</w:t>
      </w:r>
      <w:r>
        <w:rPr>
          <w:rFonts w:asciiTheme="majorBidi" w:hAnsiTheme="majorBidi" w:cstheme="majorBidi"/>
          <w:lang w:val="en-US"/>
        </w:rPr>
        <w:t xml:space="preserve">uding the most primitive rocks. </w:t>
      </w:r>
      <w:r w:rsidRPr="00B407DA">
        <w:rPr>
          <w:rFonts w:asciiTheme="majorBidi" w:hAnsiTheme="majorBidi" w:cstheme="majorBidi"/>
          <w:lang w:val="en-US"/>
        </w:rPr>
        <w:t xml:space="preserve">Opaque minerals include Fe-Ti oxides of the ulvöspinel– magnetite solid solution. Minimal temperatures calculated using the two-pyroxene geothermometer vary between 1100°C and 900°C in phenocrysts and between 1000°C and 500°C in microlites. Amphibole crystallization temperatures and pressures are estimated at 1200°C / 0.92 ± 0.06 GPa </w:t>
      </w:r>
      <w:r>
        <w:rPr>
          <w:rFonts w:asciiTheme="majorBidi" w:hAnsiTheme="majorBidi" w:cstheme="majorBidi"/>
          <w:lang w:val="en-US"/>
        </w:rPr>
        <w:t>.</w:t>
      </w:r>
      <w:r w:rsidRPr="00B407DA">
        <w:rPr>
          <w:rFonts w:asciiTheme="majorBidi" w:hAnsiTheme="majorBidi" w:cstheme="majorBidi"/>
          <w:color w:val="212121"/>
          <w:shd w:val="clear" w:color="auto" w:fill="FFFFFF"/>
          <w:lang w:val="en-US"/>
        </w:rPr>
        <w:t xml:space="preserve">The Manzaz alkali basalts mostly basanites, alkali basalt and trachybasalte show a remarkable homogeneous compositions both in major elements (45% &lt;SiO2 &lt;52%) and trace elements (14.8 &lt;La / YbN &lt;22.71), </w:t>
      </w:r>
      <w:r w:rsidRPr="00B407DA">
        <w:rPr>
          <w:rFonts w:asciiTheme="majorBidi" w:hAnsiTheme="majorBidi" w:cstheme="majorBidi"/>
          <w:color w:val="000000"/>
          <w:lang w:val="en-US" w:eastAsia="fr-FR"/>
        </w:rPr>
        <w:t>the normalized trace-element patterns are remarkably parallel  and typical of alkali basalts requiring an enriched OIB-type mantle source</w:t>
      </w:r>
      <w:r w:rsidRPr="00B407DA">
        <w:rPr>
          <w:rFonts w:asciiTheme="majorBidi" w:hAnsiTheme="majorBidi" w:cstheme="majorBidi"/>
          <w:color w:val="212121"/>
          <w:shd w:val="clear" w:color="auto" w:fill="FFFFFF"/>
          <w:lang w:val="en-US"/>
        </w:rPr>
        <w:t xml:space="preserve"> as for the spiders diagrams, In basic lava, isotopic data from Manzaz indicate the participation of at least three components: the source of the lavas is a mixture between the HIMU and DMM poles for the basic rocks The HIMU signature is attributed to the percolation of metasomatic fluids along major lithospheric accidents </w:t>
      </w:r>
      <w:r>
        <w:rPr>
          <w:rFonts w:asciiTheme="majorBidi" w:hAnsiTheme="majorBidi" w:cstheme="majorBidi"/>
          <w:color w:val="212121"/>
          <w:shd w:val="clear" w:color="auto" w:fill="FFFFFF"/>
          <w:lang w:val="en-US"/>
        </w:rPr>
        <w:t>crossing the Hoggar lithosphere.</w:t>
      </w:r>
    </w:p>
    <w:p w:rsidR="00B407DA" w:rsidRPr="00B407DA" w:rsidRDefault="00B407DA" w:rsidP="00B407DA">
      <w:pPr>
        <w:autoSpaceDE w:val="0"/>
        <w:autoSpaceDN w:val="0"/>
        <w:adjustRightInd w:val="0"/>
        <w:spacing w:after="0" w:line="240" w:lineRule="auto"/>
        <w:rPr>
          <w:rFonts w:ascii="Arial" w:hAnsi="Arial"/>
          <w:color w:val="212121"/>
          <w:shd w:val="clear" w:color="auto" w:fill="FFFFFF"/>
          <w:lang w:val="en-US"/>
        </w:rPr>
      </w:pPr>
    </w:p>
    <w:sectPr w:rsidR="00B407DA" w:rsidRPr="00B407DA" w:rsidSect="0094165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6C3E" w:rsidRDefault="005D6C3E" w:rsidP="003C4B3A">
      <w:pPr>
        <w:spacing w:after="0" w:line="240" w:lineRule="auto"/>
      </w:pPr>
      <w:r>
        <w:separator/>
      </w:r>
    </w:p>
  </w:endnote>
  <w:endnote w:type="continuationSeparator" w:id="0">
    <w:p w:rsidR="005D6C3E" w:rsidRDefault="005D6C3E" w:rsidP="003C4B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6C3E" w:rsidRDefault="005D6C3E" w:rsidP="003C4B3A">
      <w:pPr>
        <w:spacing w:after="0" w:line="240" w:lineRule="auto"/>
      </w:pPr>
      <w:r>
        <w:separator/>
      </w:r>
    </w:p>
  </w:footnote>
  <w:footnote w:type="continuationSeparator" w:id="0">
    <w:p w:rsidR="005D6C3E" w:rsidRDefault="005D6C3E" w:rsidP="003C4B3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C9317E"/>
    <w:multiLevelType w:val="hybridMultilevel"/>
    <w:tmpl w:val="2BF003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FD604F0"/>
    <w:multiLevelType w:val="hybridMultilevel"/>
    <w:tmpl w:val="7BB66676"/>
    <w:lvl w:ilvl="0" w:tplc="1E4A7568">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2B46F0D"/>
    <w:multiLevelType w:val="hybridMultilevel"/>
    <w:tmpl w:val="9A16ACC8"/>
    <w:lvl w:ilvl="0" w:tplc="964EA92C">
      <w:numFmt w:val="bullet"/>
      <w:lvlText w:val="-"/>
      <w:lvlJc w:val="left"/>
      <w:pPr>
        <w:ind w:left="720" w:hanging="360"/>
      </w:pPr>
      <w:rPr>
        <w:rFonts w:ascii="Calibri" w:eastAsia="Calibri"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4FD3E7B"/>
    <w:multiLevelType w:val="singleLevel"/>
    <w:tmpl w:val="6E844846"/>
    <w:lvl w:ilvl="0">
      <w:numFmt w:val="bullet"/>
      <w:lvlText w:val="-"/>
      <w:lvlJc w:val="left"/>
      <w:pPr>
        <w:tabs>
          <w:tab w:val="num" w:pos="360"/>
        </w:tabs>
        <w:ind w:left="360" w:hanging="360"/>
      </w:pPr>
      <w:rPr>
        <w:rFonts w:hint="default"/>
      </w:rPr>
    </w:lvl>
  </w:abstractNum>
  <w:abstractNum w:abstractNumId="4">
    <w:nsid w:val="60EF79FB"/>
    <w:multiLevelType w:val="hybridMultilevel"/>
    <w:tmpl w:val="D350221A"/>
    <w:lvl w:ilvl="0" w:tplc="77C08774">
      <w:numFmt w:val="bullet"/>
      <w:lvlText w:val="-"/>
      <w:lvlJc w:val="left"/>
      <w:pPr>
        <w:ind w:left="1080" w:hanging="360"/>
      </w:pPr>
      <w:rPr>
        <w:rFonts w:ascii="Calibri" w:eastAsia="Calibri" w:hAnsi="Calibri"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7F287738"/>
    <w:multiLevelType w:val="hybridMultilevel"/>
    <w:tmpl w:val="4DEE1084"/>
    <w:lvl w:ilvl="0" w:tplc="A14E9F00">
      <w:numFmt w:val="bullet"/>
      <w:lvlText w:val="-"/>
      <w:lvlJc w:val="left"/>
      <w:pPr>
        <w:ind w:left="720" w:hanging="360"/>
      </w:pPr>
      <w:rPr>
        <w:rFonts w:ascii="Calibri" w:eastAsia="Calibri"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5"/>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166E9D"/>
    <w:rsid w:val="000B7D7D"/>
    <w:rsid w:val="00166E9D"/>
    <w:rsid w:val="00173432"/>
    <w:rsid w:val="00192A9C"/>
    <w:rsid w:val="00196B53"/>
    <w:rsid w:val="00255783"/>
    <w:rsid w:val="00257900"/>
    <w:rsid w:val="00294369"/>
    <w:rsid w:val="003A33A2"/>
    <w:rsid w:val="003C4B3A"/>
    <w:rsid w:val="00404208"/>
    <w:rsid w:val="00407A26"/>
    <w:rsid w:val="004847AD"/>
    <w:rsid w:val="00570AAB"/>
    <w:rsid w:val="005D5950"/>
    <w:rsid w:val="005D6C3E"/>
    <w:rsid w:val="006F57BA"/>
    <w:rsid w:val="007178A8"/>
    <w:rsid w:val="007634EC"/>
    <w:rsid w:val="00791EF9"/>
    <w:rsid w:val="007A50E2"/>
    <w:rsid w:val="007F7E37"/>
    <w:rsid w:val="00827B4B"/>
    <w:rsid w:val="008E34D4"/>
    <w:rsid w:val="00941652"/>
    <w:rsid w:val="00947F23"/>
    <w:rsid w:val="00965636"/>
    <w:rsid w:val="00B407DA"/>
    <w:rsid w:val="00B81498"/>
    <w:rsid w:val="00C82CE9"/>
    <w:rsid w:val="00C8306F"/>
    <w:rsid w:val="00CF1CC7"/>
    <w:rsid w:val="00D23240"/>
    <w:rsid w:val="00D264B9"/>
    <w:rsid w:val="00D323E3"/>
    <w:rsid w:val="00D350A1"/>
    <w:rsid w:val="00DA4F8B"/>
    <w:rsid w:val="00E503A4"/>
    <w:rsid w:val="00E62892"/>
    <w:rsid w:val="00F51463"/>
    <w:rsid w:val="00FA1B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652"/>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166E9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791EF9"/>
    <w:pPr>
      <w:ind w:left="720"/>
      <w:contextualSpacing/>
    </w:pPr>
  </w:style>
  <w:style w:type="paragraph" w:styleId="Corpsdetexte">
    <w:name w:val="Body Text"/>
    <w:basedOn w:val="Normal"/>
    <w:link w:val="CorpsdetexteCar"/>
    <w:rsid w:val="00D264B9"/>
    <w:pPr>
      <w:spacing w:after="0" w:line="24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D264B9"/>
    <w:rPr>
      <w:rFonts w:ascii="Times New Roman" w:eastAsia="Times New Roman" w:hAnsi="Times New Roman" w:cs="Times New Roman"/>
      <w:sz w:val="24"/>
      <w:szCs w:val="24"/>
    </w:rPr>
  </w:style>
  <w:style w:type="paragraph" w:styleId="Textebrut">
    <w:name w:val="Plain Text"/>
    <w:basedOn w:val="Normal"/>
    <w:link w:val="TextebrutCar"/>
    <w:rsid w:val="00294369"/>
    <w:pPr>
      <w:spacing w:after="0" w:line="240" w:lineRule="auto"/>
    </w:pPr>
    <w:rPr>
      <w:rFonts w:ascii="Courier New" w:eastAsia="Times New Roman" w:hAnsi="Courier New" w:cs="Courier New"/>
      <w:sz w:val="20"/>
      <w:szCs w:val="20"/>
      <w:lang w:eastAsia="fr-FR"/>
    </w:rPr>
  </w:style>
  <w:style w:type="character" w:customStyle="1" w:styleId="TextebrutCar">
    <w:name w:val="Texte brut Car"/>
    <w:basedOn w:val="Policepardfaut"/>
    <w:link w:val="Textebrut"/>
    <w:rsid w:val="00294369"/>
    <w:rPr>
      <w:rFonts w:ascii="Courier New" w:eastAsia="Times New Roman" w:hAnsi="Courier New" w:cs="Courier New"/>
    </w:rPr>
  </w:style>
  <w:style w:type="paragraph" w:customStyle="1" w:styleId="yiv1835967805ecxmsonormal">
    <w:name w:val="yiv1835967805ecxmsonormal"/>
    <w:basedOn w:val="Normal"/>
    <w:rsid w:val="008E34D4"/>
    <w:pPr>
      <w:spacing w:before="100" w:beforeAutospacing="1" w:after="100" w:afterAutospacing="1" w:line="240" w:lineRule="auto"/>
      <w:jc w:val="both"/>
    </w:pPr>
    <w:rPr>
      <w:rFonts w:ascii="Times New Roman" w:eastAsia="Times New Roman" w:hAnsi="Times New Roman" w:cs="Times New Roman"/>
      <w:sz w:val="24"/>
      <w:szCs w:val="24"/>
      <w:lang w:eastAsia="fr-FR"/>
    </w:rPr>
  </w:style>
  <w:style w:type="character" w:customStyle="1" w:styleId="yshortcuts">
    <w:name w:val="yshortcuts"/>
    <w:rsid w:val="008E34D4"/>
    <w:rPr>
      <w:rFonts w:cs="Times New Roman"/>
    </w:rPr>
  </w:style>
  <w:style w:type="character" w:customStyle="1" w:styleId="hps">
    <w:name w:val="hps"/>
    <w:basedOn w:val="Policepardfaut"/>
    <w:rsid w:val="007A50E2"/>
  </w:style>
  <w:style w:type="paragraph" w:styleId="En-tte">
    <w:name w:val="header"/>
    <w:basedOn w:val="Normal"/>
    <w:link w:val="En-tteCar"/>
    <w:uiPriority w:val="99"/>
    <w:unhideWhenUsed/>
    <w:rsid w:val="003C4B3A"/>
    <w:pPr>
      <w:tabs>
        <w:tab w:val="center" w:pos="4536"/>
        <w:tab w:val="right" w:pos="9072"/>
      </w:tabs>
      <w:spacing w:after="0" w:line="240" w:lineRule="auto"/>
    </w:pPr>
  </w:style>
  <w:style w:type="character" w:customStyle="1" w:styleId="En-tteCar">
    <w:name w:val="En-tête Car"/>
    <w:basedOn w:val="Policepardfaut"/>
    <w:link w:val="En-tte"/>
    <w:uiPriority w:val="99"/>
    <w:rsid w:val="003C4B3A"/>
    <w:rPr>
      <w:sz w:val="22"/>
      <w:szCs w:val="22"/>
      <w:lang w:eastAsia="en-US"/>
    </w:rPr>
  </w:style>
  <w:style w:type="paragraph" w:styleId="Pieddepage">
    <w:name w:val="footer"/>
    <w:basedOn w:val="Normal"/>
    <w:link w:val="PieddepageCar"/>
    <w:uiPriority w:val="99"/>
    <w:unhideWhenUsed/>
    <w:rsid w:val="003C4B3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C4B3A"/>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692</Words>
  <Characters>3807</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A</Company>
  <LinksUpToDate>false</LinksUpToDate>
  <CharactersWithSpaces>4491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Abderrezak</dc:creator>
  <cp:keywords/>
  <cp:lastModifiedBy>b-13</cp:lastModifiedBy>
  <cp:revision>3</cp:revision>
  <dcterms:created xsi:type="dcterms:W3CDTF">2019-04-14T10:20:00Z</dcterms:created>
  <dcterms:modified xsi:type="dcterms:W3CDTF">2019-11-20T01:12:00Z</dcterms:modified>
</cp:coreProperties>
</file>