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4953" w:rsidRPr="00455CD2" w:rsidRDefault="00760FB6">
      <w:pPr>
        <w:rPr>
          <w:rFonts w:ascii="Times New Roman" w:hAnsi="Times New Roman" w:cs="Times New Roman"/>
          <w:b/>
          <w:sz w:val="56"/>
          <w:szCs w:val="56"/>
        </w:rPr>
      </w:pPr>
      <w:r>
        <w:rPr>
          <w:rFonts w:ascii="Brush Script MT" w:hAnsi="Brush Script MT" w:cs="Times New Roman"/>
          <w:b/>
          <w:noProof/>
          <w:sz w:val="144"/>
          <w:szCs w:val="144"/>
          <w:lang w:eastAsia="fr-FR"/>
        </w:rPr>
        <mc:AlternateContent>
          <mc:Choice Requires="wps">
            <w:drawing>
              <wp:anchor distT="0" distB="0" distL="114300" distR="114300" simplePos="0" relativeHeight="251662336" behindDoc="0" locked="0" layoutInCell="1" allowOverlap="1">
                <wp:simplePos x="0" y="0"/>
                <wp:positionH relativeFrom="column">
                  <wp:posOffset>1776730</wp:posOffset>
                </wp:positionH>
                <wp:positionV relativeFrom="paragraph">
                  <wp:posOffset>738505</wp:posOffset>
                </wp:positionV>
                <wp:extent cx="3952875" cy="0"/>
                <wp:effectExtent l="14605" t="14605" r="13970" b="13970"/>
                <wp:wrapNone/>
                <wp:docPr id="3"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528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6B8FC0D" id="_x0000_t32" coordsize="21600,21600" o:spt="32" o:oned="t" path="m,l21600,21600e" filled="f">
                <v:path arrowok="t" fillok="f" o:connecttype="none"/>
                <o:lock v:ext="edit" shapetype="t"/>
              </v:shapetype>
              <v:shape id="AutoShape 7" o:spid="_x0000_s1026" type="#_x0000_t32" style="position:absolute;margin-left:139.9pt;margin-top:58.15pt;width:311.2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hxKHgIAADwEAAAOAAAAZHJzL2Uyb0RvYy54bWysU82O2jAQvlfqO1i+QxIIfxFhtUqgl22L&#10;tNsHMLaTWE1syzYEVPXdOzYEse2lqpqDM/bMfPPN3/rp3LXoxI0VSuY4GccYcUkVE7LO8be33WiJ&#10;kXVEMtIqyXN84RY/bT5+WPc64xPVqJZxgwBE2qzXOW6c01kUWdrwjtix0lyCslKmIw6upo6YIT2g&#10;d200ieN51CvDtFGUWwuv5VWJNwG/qjh1X6vKcofaHAM3F04TzoM/o82aZLUhuhH0RoP8A4uOCAlB&#10;71AlcQQdjfgDqhPUKKsqN6aqi1RVCcpDDpBNEv+WzWtDNA+5QHGsvpfJ/j9Y+uW0N0iwHE8xkqSD&#10;Fj0fnQqR0cKXp9c2A6tC7o1PkJ7lq35R9LtFUhUNkTUPxm8XDb6J94jeufiL1RDk0H9WDGwI4Ida&#10;nSvTeUioAjqHllzuLeFnhyg8TlezyXIxw4gOuohkg6M21n3iqkNeyLF1hoi6cYWSEhqvTBLCkNOL&#10;dZ4WyQYHH1WqnWjb0P9Woh64TxZxHDysagXzWm9nTX0oWoNOxI9Q+EKSoHk0M+ooWUBrOGHbm+yI&#10;aK8yRG+lx4PMgM9Nus7Ij1W82i63y3SUTubbURqX5eh5V6Sj+S5ZzMppWRRl8tNTS9KsEYxx6dkN&#10;85qkfzcPt825Ttp9Yu91iN6jh4IB2eEfSIfW+m5e5+Kg2GVvhpbDiAbj2zr5HXi8g/y49JtfAAAA&#10;//8DAFBLAwQUAAYACAAAACEAAsj+pNwAAAALAQAADwAAAGRycy9kb3ducmV2LnhtbEyPQU/DMAyF&#10;70j8h8iTuLF0hXVbaToBEueJjgu3tPGaao1TNdla/j1GQoKb7ff0/L1iP7teXHEMnScFq2UCAqnx&#10;pqNWwcfx7X4LIkRNRveeUMEXBtiXtzeFzo2f6B2vVWwFh1DItQIb45BLGRqLToelH5BYO/nR6cjr&#10;2Eoz6onDXS/TJMmk0x3xB6sHfLXYnKuLU7B5NJ9eZy/rej0djhFPttoeZqXuFvPzE4iIc/wzww8+&#10;o0PJTLW/kAmiV5BudoweWVhlDyDYsUtSHurfiywL+b9D+Q0AAP//AwBQSwECLQAUAAYACAAAACEA&#10;toM4kv4AAADhAQAAEwAAAAAAAAAAAAAAAAAAAAAAW0NvbnRlbnRfVHlwZXNdLnhtbFBLAQItABQA&#10;BgAIAAAAIQA4/SH/1gAAAJQBAAALAAAAAAAAAAAAAAAAAC8BAABfcmVscy8ucmVsc1BLAQItABQA&#10;BgAIAAAAIQATMhxKHgIAADwEAAAOAAAAAAAAAAAAAAAAAC4CAABkcnMvZTJvRG9jLnhtbFBLAQIt&#10;ABQABgAIAAAAIQACyP6k3AAAAAsBAAAPAAAAAAAAAAAAAAAAAHgEAABkcnMvZG93bnJldi54bWxQ&#10;SwUGAAAAAAQABADzAAAAgQUAAAAA&#10;" strokeweight="1pt"/>
            </w:pict>
          </mc:Fallback>
        </mc:AlternateContent>
      </w:r>
      <w:r w:rsidR="00455CD2" w:rsidRPr="00455CD2">
        <w:rPr>
          <w:rFonts w:ascii="Brush Script MT" w:hAnsi="Brush Script MT" w:cs="Times New Roman"/>
          <w:b/>
          <w:sz w:val="144"/>
          <w:szCs w:val="144"/>
        </w:rPr>
        <w:t>R</w:t>
      </w:r>
      <w:r w:rsidR="00455CD2" w:rsidRPr="00455CD2">
        <w:rPr>
          <w:rFonts w:ascii="Times New Roman" w:hAnsi="Times New Roman" w:cs="Times New Roman"/>
          <w:b/>
          <w:sz w:val="56"/>
          <w:szCs w:val="56"/>
        </w:rPr>
        <w:t>ésumé</w:t>
      </w:r>
      <w:r w:rsidR="00022AFD">
        <w:rPr>
          <w:rFonts w:ascii="Times New Roman" w:hAnsi="Times New Roman" w:cs="Times New Roman"/>
          <w:b/>
          <w:sz w:val="56"/>
          <w:szCs w:val="56"/>
        </w:rPr>
        <w:t xml:space="preserve"> </w:t>
      </w:r>
    </w:p>
    <w:p w:rsidR="00714775" w:rsidRPr="00752693" w:rsidRDefault="00714775" w:rsidP="005B2B01">
      <w:pPr>
        <w:autoSpaceDE w:val="0"/>
        <w:autoSpaceDN w:val="0"/>
        <w:adjustRightInd w:val="0"/>
        <w:jc w:val="both"/>
        <w:rPr>
          <w:rFonts w:ascii="Times New Roman" w:hAnsi="Times New Roman" w:cs="Times New Roman"/>
          <w:sz w:val="24"/>
          <w:szCs w:val="24"/>
        </w:rPr>
      </w:pPr>
      <w:r w:rsidRPr="00752693">
        <w:rPr>
          <w:rFonts w:ascii="Times New Roman" w:hAnsi="Times New Roman" w:cs="Times New Roman"/>
          <w:sz w:val="24"/>
          <w:szCs w:val="24"/>
        </w:rPr>
        <w:t xml:space="preserve">Comparativement aux bétons ordinaires, les </w:t>
      </w:r>
      <w:r w:rsidRPr="00752693">
        <w:rPr>
          <w:rFonts w:ascii="Times New Roman" w:hAnsi="Times New Roman" w:cs="Times New Roman"/>
          <w:b/>
          <w:bCs/>
          <w:sz w:val="24"/>
          <w:szCs w:val="24"/>
        </w:rPr>
        <w:t>B</w:t>
      </w:r>
      <w:r w:rsidRPr="00752693">
        <w:rPr>
          <w:rFonts w:ascii="Times New Roman" w:hAnsi="Times New Roman" w:cs="Times New Roman"/>
          <w:sz w:val="24"/>
          <w:szCs w:val="24"/>
        </w:rPr>
        <w:t xml:space="preserve">étons à </w:t>
      </w:r>
      <w:r w:rsidRPr="00752693">
        <w:rPr>
          <w:rFonts w:ascii="Times New Roman" w:hAnsi="Times New Roman" w:cs="Times New Roman"/>
          <w:b/>
          <w:bCs/>
          <w:sz w:val="24"/>
          <w:szCs w:val="24"/>
        </w:rPr>
        <w:t>T</w:t>
      </w:r>
      <w:r w:rsidRPr="00752693">
        <w:rPr>
          <w:rFonts w:ascii="Times New Roman" w:hAnsi="Times New Roman" w:cs="Times New Roman"/>
          <w:sz w:val="24"/>
          <w:szCs w:val="24"/>
        </w:rPr>
        <w:t xml:space="preserve">rès </w:t>
      </w:r>
      <w:r w:rsidRPr="00752693">
        <w:rPr>
          <w:rFonts w:ascii="Times New Roman" w:hAnsi="Times New Roman" w:cs="Times New Roman"/>
          <w:b/>
          <w:bCs/>
          <w:sz w:val="24"/>
          <w:szCs w:val="24"/>
        </w:rPr>
        <w:t>H</w:t>
      </w:r>
      <w:r w:rsidRPr="00752693">
        <w:rPr>
          <w:rFonts w:ascii="Times New Roman" w:hAnsi="Times New Roman" w:cs="Times New Roman"/>
          <w:sz w:val="24"/>
          <w:szCs w:val="24"/>
        </w:rPr>
        <w:t xml:space="preserve">autes </w:t>
      </w:r>
      <w:r w:rsidRPr="00752693">
        <w:rPr>
          <w:rFonts w:ascii="Times New Roman" w:hAnsi="Times New Roman" w:cs="Times New Roman"/>
          <w:b/>
          <w:bCs/>
          <w:sz w:val="24"/>
          <w:szCs w:val="24"/>
        </w:rPr>
        <w:t>P</w:t>
      </w:r>
      <w:r w:rsidRPr="00752693">
        <w:rPr>
          <w:rFonts w:ascii="Times New Roman" w:hAnsi="Times New Roman" w:cs="Times New Roman"/>
          <w:sz w:val="24"/>
          <w:szCs w:val="24"/>
        </w:rPr>
        <w:t>erformances, beaucoup plus complexes, doivent présenter une bonne rhéologie et des résistances mécaniques élevées. Le choix des granulats joue un rôle majeur pour l'obtention de ces différentes propriétés. Une meilleure compréhension de l'influence des caractéristiques physiques sur la performance des BTHP est nécessaire pour leur optimisation afin d'obtenir un bon rapport performance-coût.</w:t>
      </w:r>
    </w:p>
    <w:p w:rsidR="00455CD2" w:rsidRPr="00752693" w:rsidRDefault="00375F06" w:rsidP="005B2B01">
      <w:pPr>
        <w:jc w:val="both"/>
        <w:rPr>
          <w:rFonts w:ascii="Times New Roman" w:hAnsi="Times New Roman" w:cs="Times New Roman"/>
          <w:sz w:val="24"/>
          <w:szCs w:val="24"/>
        </w:rPr>
      </w:pPr>
      <w:r w:rsidRPr="00752693">
        <w:rPr>
          <w:rFonts w:ascii="Times New Roman" w:hAnsi="Times New Roman" w:cs="Times New Roman"/>
          <w:sz w:val="24"/>
          <w:szCs w:val="24"/>
        </w:rPr>
        <w:t>C</w:t>
      </w:r>
      <w:r w:rsidR="005B3A5C" w:rsidRPr="00752693">
        <w:rPr>
          <w:rFonts w:ascii="Times New Roman" w:hAnsi="Times New Roman" w:cs="Times New Roman"/>
          <w:sz w:val="24"/>
          <w:szCs w:val="24"/>
        </w:rPr>
        <w:t xml:space="preserve">ette étude </w:t>
      </w:r>
      <w:r w:rsidRPr="00752693">
        <w:rPr>
          <w:rFonts w:ascii="Times New Roman" w:hAnsi="Times New Roman" w:cs="Times New Roman"/>
          <w:sz w:val="24"/>
          <w:szCs w:val="24"/>
        </w:rPr>
        <w:t>s’intéresse à</w:t>
      </w:r>
      <w:r w:rsidR="005B3A5C" w:rsidRPr="00752693">
        <w:rPr>
          <w:rFonts w:ascii="Times New Roman" w:hAnsi="Times New Roman" w:cs="Times New Roman"/>
          <w:sz w:val="24"/>
          <w:szCs w:val="24"/>
        </w:rPr>
        <w:t xml:space="preserve"> la mise au point d’une formulation de BTHP</w:t>
      </w:r>
      <w:r w:rsidR="005B3A5C" w:rsidRPr="00752693">
        <w:rPr>
          <w:rFonts w:ascii="Times New Roman" w:hAnsi="Times New Roman" w:cs="Times New Roman"/>
          <w:sz w:val="24"/>
          <w:szCs w:val="24"/>
          <w:shd w:val="clear" w:color="auto" w:fill="FFFFFF"/>
        </w:rPr>
        <w:t xml:space="preserve"> en utilisant du</w:t>
      </w:r>
      <w:r w:rsidR="00455CD2" w:rsidRPr="00752693">
        <w:rPr>
          <w:rFonts w:ascii="Times New Roman" w:hAnsi="Times New Roman" w:cs="Times New Roman"/>
          <w:sz w:val="24"/>
          <w:szCs w:val="24"/>
          <w:shd w:val="clear" w:color="auto" w:fill="FFFFFF"/>
        </w:rPr>
        <w:t xml:space="preserve"> sable de concassage à la faveur de l'interdiction de l'utilisation d</w:t>
      </w:r>
      <w:r w:rsidR="00FC6566" w:rsidRPr="00752693">
        <w:rPr>
          <w:rFonts w:ascii="Times New Roman" w:hAnsi="Times New Roman" w:cs="Times New Roman"/>
          <w:sz w:val="24"/>
          <w:szCs w:val="24"/>
          <w:shd w:val="clear" w:color="auto" w:fill="FFFFFF"/>
        </w:rPr>
        <w:t xml:space="preserve">u </w:t>
      </w:r>
      <w:r w:rsidR="00455CD2" w:rsidRPr="00752693">
        <w:rPr>
          <w:rFonts w:ascii="Times New Roman" w:hAnsi="Times New Roman" w:cs="Times New Roman"/>
          <w:sz w:val="24"/>
          <w:szCs w:val="24"/>
          <w:shd w:val="clear" w:color="auto" w:fill="FFFFFF"/>
        </w:rPr>
        <w:t xml:space="preserve">sable de </w:t>
      </w:r>
      <w:r w:rsidR="005B3A5C" w:rsidRPr="00752693">
        <w:rPr>
          <w:rFonts w:ascii="Times New Roman" w:hAnsi="Times New Roman" w:cs="Times New Roman"/>
          <w:sz w:val="24"/>
          <w:szCs w:val="24"/>
          <w:shd w:val="clear" w:color="auto" w:fill="FFFFFF"/>
        </w:rPr>
        <w:t xml:space="preserve">mer, </w:t>
      </w:r>
      <w:r w:rsidR="00455CD2" w:rsidRPr="00752693">
        <w:rPr>
          <w:rFonts w:ascii="Times New Roman" w:hAnsi="Times New Roman" w:cs="Times New Roman"/>
          <w:sz w:val="24"/>
          <w:szCs w:val="24"/>
          <w:shd w:val="clear" w:color="auto" w:fill="FFFFFF"/>
        </w:rPr>
        <w:t>comme le sera bientôt celle du sable de rivière.</w:t>
      </w:r>
    </w:p>
    <w:p w:rsidR="005B3A5C" w:rsidRPr="00752693" w:rsidRDefault="005B3A5C" w:rsidP="005B2B01">
      <w:pPr>
        <w:autoSpaceDE w:val="0"/>
        <w:autoSpaceDN w:val="0"/>
        <w:adjustRightInd w:val="0"/>
        <w:jc w:val="both"/>
        <w:rPr>
          <w:rFonts w:ascii="Times New Roman" w:hAnsi="Times New Roman" w:cs="Times New Roman"/>
          <w:sz w:val="24"/>
          <w:szCs w:val="24"/>
        </w:rPr>
      </w:pPr>
      <w:r w:rsidRPr="00752693">
        <w:rPr>
          <w:rFonts w:ascii="Times New Roman" w:hAnsi="Times New Roman" w:cs="Times New Roman"/>
          <w:sz w:val="24"/>
          <w:szCs w:val="24"/>
        </w:rPr>
        <w:t xml:space="preserve">L’objectif de notre étude </w:t>
      </w:r>
      <w:r w:rsidR="00985CA9" w:rsidRPr="00752693">
        <w:rPr>
          <w:rFonts w:ascii="Times New Roman" w:hAnsi="Times New Roman" w:cs="Times New Roman"/>
          <w:sz w:val="24"/>
          <w:szCs w:val="24"/>
        </w:rPr>
        <w:t>est</w:t>
      </w:r>
      <w:r w:rsidRPr="00752693">
        <w:rPr>
          <w:rFonts w:ascii="Times New Roman" w:hAnsi="Times New Roman" w:cs="Times New Roman"/>
          <w:sz w:val="24"/>
          <w:szCs w:val="24"/>
        </w:rPr>
        <w:t xml:space="preserve"> donc d’analyser et de quantifier la contribution de ces sables et l’effet liant des fines calcaires résultants de leurs effets physico-chimique</w:t>
      </w:r>
      <w:r w:rsidR="00260231" w:rsidRPr="00752693">
        <w:rPr>
          <w:rFonts w:ascii="Times New Roman" w:hAnsi="Times New Roman" w:cs="Times New Roman"/>
          <w:sz w:val="24"/>
          <w:szCs w:val="24"/>
        </w:rPr>
        <w:t>s</w:t>
      </w:r>
      <w:r w:rsidR="00375F06" w:rsidRPr="00752693">
        <w:rPr>
          <w:rFonts w:ascii="Times New Roman" w:hAnsi="Times New Roman" w:cs="Times New Roman"/>
          <w:sz w:val="24"/>
          <w:szCs w:val="24"/>
        </w:rPr>
        <w:t>, sur les</w:t>
      </w:r>
      <w:r w:rsidRPr="00752693">
        <w:rPr>
          <w:rFonts w:ascii="Times New Roman" w:hAnsi="Times New Roman" w:cs="Times New Roman"/>
          <w:sz w:val="24"/>
          <w:szCs w:val="24"/>
        </w:rPr>
        <w:t xml:space="preserve"> performances physiques , mécaniques et de durabilité des </w:t>
      </w:r>
      <w:r w:rsidRPr="00752693">
        <w:rPr>
          <w:rFonts w:ascii="Times New Roman" w:hAnsi="Times New Roman" w:cs="Times New Roman"/>
          <w:b/>
          <w:bCs/>
          <w:sz w:val="24"/>
          <w:szCs w:val="24"/>
        </w:rPr>
        <w:t>B</w:t>
      </w:r>
      <w:r w:rsidRPr="00752693">
        <w:rPr>
          <w:rFonts w:ascii="Times New Roman" w:hAnsi="Times New Roman" w:cs="Times New Roman"/>
          <w:sz w:val="24"/>
          <w:szCs w:val="24"/>
        </w:rPr>
        <w:t xml:space="preserve">étons à </w:t>
      </w:r>
      <w:r w:rsidRPr="00752693">
        <w:rPr>
          <w:rFonts w:ascii="Times New Roman" w:hAnsi="Times New Roman" w:cs="Times New Roman"/>
          <w:b/>
          <w:bCs/>
          <w:sz w:val="24"/>
          <w:szCs w:val="24"/>
        </w:rPr>
        <w:t>T</w:t>
      </w:r>
      <w:r w:rsidRPr="00752693">
        <w:rPr>
          <w:rFonts w:ascii="Times New Roman" w:hAnsi="Times New Roman" w:cs="Times New Roman"/>
          <w:sz w:val="24"/>
          <w:szCs w:val="24"/>
        </w:rPr>
        <w:t xml:space="preserve">rès </w:t>
      </w:r>
      <w:r w:rsidRPr="00752693">
        <w:rPr>
          <w:rFonts w:ascii="Times New Roman" w:hAnsi="Times New Roman" w:cs="Times New Roman"/>
          <w:b/>
          <w:bCs/>
          <w:sz w:val="24"/>
          <w:szCs w:val="24"/>
        </w:rPr>
        <w:t>H</w:t>
      </w:r>
      <w:r w:rsidRPr="00752693">
        <w:rPr>
          <w:rFonts w:ascii="Times New Roman" w:hAnsi="Times New Roman" w:cs="Times New Roman"/>
          <w:sz w:val="24"/>
          <w:szCs w:val="24"/>
        </w:rPr>
        <w:t xml:space="preserve">autes </w:t>
      </w:r>
      <w:r w:rsidRPr="00752693">
        <w:rPr>
          <w:rFonts w:ascii="Times New Roman" w:hAnsi="Times New Roman" w:cs="Times New Roman"/>
          <w:b/>
          <w:bCs/>
          <w:sz w:val="24"/>
          <w:szCs w:val="24"/>
        </w:rPr>
        <w:t>P</w:t>
      </w:r>
      <w:r w:rsidRPr="00752693">
        <w:rPr>
          <w:rFonts w:ascii="Times New Roman" w:hAnsi="Times New Roman" w:cs="Times New Roman"/>
          <w:sz w:val="24"/>
          <w:szCs w:val="24"/>
        </w:rPr>
        <w:t xml:space="preserve">erformances en s’affranchissant de l’effet granulaires afin de dégager les domaines d’utilisation optimisée des additions dans les mélanges cimentaires. </w:t>
      </w:r>
    </w:p>
    <w:p w:rsidR="00714775" w:rsidRPr="00752693" w:rsidRDefault="00375F06" w:rsidP="005B2B01">
      <w:pPr>
        <w:autoSpaceDE w:val="0"/>
        <w:autoSpaceDN w:val="0"/>
        <w:adjustRightInd w:val="0"/>
        <w:jc w:val="both"/>
        <w:rPr>
          <w:rFonts w:ascii="Times New Roman" w:hAnsi="Times New Roman" w:cs="Times New Roman"/>
          <w:sz w:val="24"/>
          <w:szCs w:val="24"/>
        </w:rPr>
      </w:pPr>
      <w:r w:rsidRPr="00752693">
        <w:rPr>
          <w:rFonts w:ascii="Times New Roman" w:hAnsi="Times New Roman" w:cs="Times New Roman"/>
          <w:sz w:val="24"/>
          <w:szCs w:val="24"/>
        </w:rPr>
        <w:t xml:space="preserve">Pour </w:t>
      </w:r>
      <w:r w:rsidR="00985CA9" w:rsidRPr="00752693">
        <w:rPr>
          <w:rFonts w:ascii="Times New Roman" w:hAnsi="Times New Roman" w:cs="Times New Roman"/>
          <w:sz w:val="24"/>
          <w:szCs w:val="24"/>
        </w:rPr>
        <w:t>c</w:t>
      </w:r>
      <w:r w:rsidRPr="00752693">
        <w:rPr>
          <w:rFonts w:ascii="Times New Roman" w:hAnsi="Times New Roman" w:cs="Times New Roman"/>
          <w:sz w:val="24"/>
          <w:szCs w:val="24"/>
        </w:rPr>
        <w:t xml:space="preserve">e faire, </w:t>
      </w:r>
      <w:r w:rsidR="00260231" w:rsidRPr="00752693">
        <w:rPr>
          <w:rFonts w:ascii="Times New Roman" w:hAnsi="Times New Roman" w:cs="Times New Roman"/>
          <w:sz w:val="24"/>
          <w:szCs w:val="24"/>
        </w:rPr>
        <w:t>une compagne d’essai</w:t>
      </w:r>
      <w:r w:rsidR="00985CA9" w:rsidRPr="00752693">
        <w:rPr>
          <w:rFonts w:ascii="Times New Roman" w:hAnsi="Times New Roman" w:cs="Times New Roman"/>
          <w:sz w:val="24"/>
          <w:szCs w:val="24"/>
        </w:rPr>
        <w:t>s</w:t>
      </w:r>
      <w:r w:rsidR="00260231" w:rsidRPr="00752693">
        <w:rPr>
          <w:rFonts w:ascii="Times New Roman" w:hAnsi="Times New Roman" w:cs="Times New Roman"/>
          <w:sz w:val="24"/>
          <w:szCs w:val="24"/>
        </w:rPr>
        <w:t xml:space="preserve"> </w:t>
      </w:r>
      <w:proofErr w:type="spellStart"/>
      <w:r w:rsidR="00260231" w:rsidRPr="00752693">
        <w:rPr>
          <w:rFonts w:ascii="Times New Roman" w:hAnsi="Times New Roman" w:cs="Times New Roman"/>
          <w:sz w:val="24"/>
          <w:szCs w:val="24"/>
        </w:rPr>
        <w:t>à</w:t>
      </w:r>
      <w:proofErr w:type="spellEnd"/>
      <w:r w:rsidR="00455CD2" w:rsidRPr="00752693">
        <w:rPr>
          <w:rFonts w:ascii="Times New Roman" w:hAnsi="Times New Roman" w:cs="Times New Roman"/>
          <w:sz w:val="24"/>
          <w:szCs w:val="24"/>
        </w:rPr>
        <w:t xml:space="preserve"> été réalisé</w:t>
      </w:r>
      <w:r w:rsidR="00985CA9" w:rsidRPr="00752693">
        <w:rPr>
          <w:rFonts w:ascii="Times New Roman" w:hAnsi="Times New Roman" w:cs="Times New Roman"/>
          <w:sz w:val="24"/>
          <w:szCs w:val="24"/>
        </w:rPr>
        <w:t>e</w:t>
      </w:r>
      <w:r w:rsidR="00455CD2" w:rsidRPr="00752693">
        <w:rPr>
          <w:rFonts w:ascii="Times New Roman" w:hAnsi="Times New Roman" w:cs="Times New Roman"/>
          <w:sz w:val="24"/>
          <w:szCs w:val="24"/>
        </w:rPr>
        <w:t xml:space="preserve"> avec des teneurs variées en </w:t>
      </w:r>
      <w:r w:rsidR="00E83C9B" w:rsidRPr="00752693">
        <w:rPr>
          <w:rFonts w:ascii="Times New Roman" w:hAnsi="Times New Roman" w:cs="Times New Roman"/>
          <w:sz w:val="24"/>
          <w:szCs w:val="24"/>
        </w:rPr>
        <w:t xml:space="preserve">ciment, fumée de </w:t>
      </w:r>
      <w:r w:rsidRPr="00752693">
        <w:rPr>
          <w:rFonts w:ascii="Times New Roman" w:hAnsi="Times New Roman" w:cs="Times New Roman"/>
          <w:sz w:val="24"/>
          <w:szCs w:val="24"/>
        </w:rPr>
        <w:t>silice,</w:t>
      </w:r>
      <w:r w:rsidR="00E83C9B" w:rsidRPr="00752693">
        <w:rPr>
          <w:rFonts w:ascii="Times New Roman" w:hAnsi="Times New Roman" w:cs="Times New Roman"/>
          <w:sz w:val="24"/>
          <w:szCs w:val="24"/>
        </w:rPr>
        <w:t xml:space="preserve"> </w:t>
      </w:r>
      <w:proofErr w:type="spellStart"/>
      <w:r w:rsidR="00455CD2" w:rsidRPr="00752693">
        <w:rPr>
          <w:rFonts w:ascii="Times New Roman" w:hAnsi="Times New Roman" w:cs="Times New Roman"/>
          <w:sz w:val="24"/>
          <w:szCs w:val="24"/>
        </w:rPr>
        <w:t>superplastifiant</w:t>
      </w:r>
      <w:proofErr w:type="spellEnd"/>
      <w:r w:rsidR="00455CD2" w:rsidRPr="00752693">
        <w:rPr>
          <w:rFonts w:ascii="Times New Roman" w:hAnsi="Times New Roman" w:cs="Times New Roman"/>
          <w:sz w:val="24"/>
          <w:szCs w:val="24"/>
        </w:rPr>
        <w:t xml:space="preserve"> et en substituant partiellement </w:t>
      </w:r>
      <w:r w:rsidR="005B3A5C" w:rsidRPr="00752693">
        <w:rPr>
          <w:rFonts w:ascii="Times New Roman" w:hAnsi="Times New Roman" w:cs="Times New Roman"/>
          <w:sz w:val="24"/>
          <w:szCs w:val="24"/>
        </w:rPr>
        <w:t xml:space="preserve">le sable roulé </w:t>
      </w:r>
      <w:r w:rsidR="00455CD2" w:rsidRPr="00752693">
        <w:rPr>
          <w:rFonts w:ascii="Times New Roman" w:hAnsi="Times New Roman" w:cs="Times New Roman"/>
          <w:sz w:val="24"/>
          <w:szCs w:val="24"/>
        </w:rPr>
        <w:t xml:space="preserve"> par du </w:t>
      </w:r>
      <w:r w:rsidR="005B3A5C" w:rsidRPr="00752693">
        <w:rPr>
          <w:rFonts w:ascii="Times New Roman" w:hAnsi="Times New Roman" w:cs="Times New Roman"/>
          <w:sz w:val="24"/>
          <w:szCs w:val="24"/>
        </w:rPr>
        <w:t>sable concassé</w:t>
      </w:r>
      <w:r w:rsidR="00455CD2" w:rsidRPr="00752693">
        <w:rPr>
          <w:rFonts w:ascii="Times New Roman" w:hAnsi="Times New Roman" w:cs="Times New Roman"/>
          <w:sz w:val="24"/>
          <w:szCs w:val="24"/>
        </w:rPr>
        <w:t xml:space="preserve">. </w:t>
      </w:r>
      <w:r w:rsidR="000B29ED" w:rsidRPr="00752693">
        <w:rPr>
          <w:rFonts w:ascii="Times New Roman" w:hAnsi="Times New Roman" w:cs="Times New Roman"/>
          <w:sz w:val="24"/>
          <w:szCs w:val="24"/>
        </w:rPr>
        <w:t>Les bétons obtenus présentent des performances mécaniques élevées</w:t>
      </w:r>
      <w:r w:rsidR="00714775" w:rsidRPr="00752693">
        <w:rPr>
          <w:rFonts w:ascii="Times New Roman" w:hAnsi="Times New Roman" w:cs="Times New Roman"/>
          <w:sz w:val="24"/>
          <w:szCs w:val="24"/>
        </w:rPr>
        <w:t xml:space="preserve"> à 90 jours</w:t>
      </w:r>
      <w:r w:rsidR="000B29ED" w:rsidRPr="00752693">
        <w:rPr>
          <w:rFonts w:ascii="Times New Roman" w:hAnsi="Times New Roman" w:cs="Times New Roman"/>
          <w:sz w:val="24"/>
          <w:szCs w:val="24"/>
        </w:rPr>
        <w:t xml:space="preserve">, allant jusqu’à une résistance en compression de 118.5 </w:t>
      </w:r>
      <w:proofErr w:type="spellStart"/>
      <w:r w:rsidR="000B29ED" w:rsidRPr="00752693">
        <w:rPr>
          <w:rFonts w:ascii="Times New Roman" w:hAnsi="Times New Roman" w:cs="Times New Roman"/>
          <w:sz w:val="24"/>
          <w:szCs w:val="24"/>
        </w:rPr>
        <w:t>MPa</w:t>
      </w:r>
      <w:proofErr w:type="spellEnd"/>
      <w:r w:rsidR="000B29ED" w:rsidRPr="00752693">
        <w:rPr>
          <w:rFonts w:ascii="Times New Roman" w:hAnsi="Times New Roman" w:cs="Times New Roman"/>
          <w:sz w:val="24"/>
          <w:szCs w:val="24"/>
        </w:rPr>
        <w:t>. Ils présentent aussi un très bon comportement différé, ainsi que de bons  indicateurs de durabilité</w:t>
      </w:r>
      <w:r w:rsidR="00FD77A4" w:rsidRPr="00752693">
        <w:rPr>
          <w:rFonts w:ascii="Times New Roman" w:hAnsi="Times New Roman" w:cs="Times New Roman"/>
          <w:sz w:val="24"/>
          <w:szCs w:val="24"/>
        </w:rPr>
        <w:t xml:space="preserve">. Les caractéristiques physiques des granulats ont donc une forte influence sur </w:t>
      </w:r>
      <w:r w:rsidR="00260231" w:rsidRPr="00752693">
        <w:rPr>
          <w:rFonts w:ascii="Times New Roman" w:hAnsi="Times New Roman" w:cs="Times New Roman"/>
          <w:sz w:val="24"/>
          <w:szCs w:val="24"/>
        </w:rPr>
        <w:t>les performances</w:t>
      </w:r>
      <w:r w:rsidR="00FD77A4" w:rsidRPr="00752693">
        <w:rPr>
          <w:rFonts w:ascii="Times New Roman" w:hAnsi="Times New Roman" w:cs="Times New Roman"/>
          <w:sz w:val="24"/>
          <w:szCs w:val="24"/>
        </w:rPr>
        <w:t xml:space="preserve"> du béton, y compris l'ouvrabilité, le module d'élasticité, la résistance mécanique, etc. </w:t>
      </w:r>
    </w:p>
    <w:p w:rsidR="00FD77A4" w:rsidRPr="00752693" w:rsidRDefault="00260231" w:rsidP="005B2B01">
      <w:pPr>
        <w:autoSpaceDE w:val="0"/>
        <w:autoSpaceDN w:val="0"/>
        <w:adjustRightInd w:val="0"/>
        <w:jc w:val="both"/>
        <w:rPr>
          <w:rFonts w:ascii="Times New Roman" w:hAnsi="Times New Roman" w:cs="Times New Roman"/>
          <w:sz w:val="24"/>
          <w:szCs w:val="24"/>
        </w:rPr>
      </w:pPr>
      <w:r w:rsidRPr="00752693">
        <w:rPr>
          <w:rFonts w:ascii="Times New Roman" w:hAnsi="Times New Roman" w:cs="Times New Roman"/>
          <w:sz w:val="24"/>
          <w:szCs w:val="24"/>
        </w:rPr>
        <w:t xml:space="preserve">Cette étude montre que la valorisation du sable concassé est tout à fait possible dans les BTHP, </w:t>
      </w:r>
      <w:r w:rsidR="00FD77A4" w:rsidRPr="00752693">
        <w:rPr>
          <w:rFonts w:ascii="Times New Roman" w:hAnsi="Times New Roman" w:cs="Times New Roman"/>
          <w:sz w:val="24"/>
          <w:szCs w:val="24"/>
        </w:rPr>
        <w:t>d’où l’intérêt de l’ajout de</w:t>
      </w:r>
      <w:r w:rsidR="00714775" w:rsidRPr="00752693">
        <w:rPr>
          <w:rFonts w:ascii="Times New Roman" w:hAnsi="Times New Roman" w:cs="Times New Roman"/>
          <w:sz w:val="24"/>
          <w:szCs w:val="24"/>
        </w:rPr>
        <w:t xml:space="preserve"> ces </w:t>
      </w:r>
      <w:r w:rsidR="00FD77A4" w:rsidRPr="00752693">
        <w:rPr>
          <w:rFonts w:ascii="Times New Roman" w:hAnsi="Times New Roman" w:cs="Times New Roman"/>
          <w:sz w:val="24"/>
          <w:szCs w:val="24"/>
        </w:rPr>
        <w:t xml:space="preserve">sables concassé pour l’amélioration des performances mécaniques des bétons. Le sable de concassage constitue donc une solution idéale aux problèmes d’approvisionnement à condition qu’il soit corrigé en fines en le combinant avec le sable roulé. </w:t>
      </w:r>
    </w:p>
    <w:p w:rsidR="00752693" w:rsidRPr="00752693" w:rsidRDefault="00752693" w:rsidP="005B2B01">
      <w:pPr>
        <w:autoSpaceDE w:val="0"/>
        <w:autoSpaceDN w:val="0"/>
        <w:adjustRightInd w:val="0"/>
        <w:jc w:val="both"/>
        <w:rPr>
          <w:rFonts w:ascii="Times New Roman" w:hAnsi="Times New Roman" w:cs="Times New Roman"/>
          <w:b/>
          <w:bCs/>
          <w:i/>
          <w:iCs/>
          <w:sz w:val="24"/>
          <w:szCs w:val="24"/>
        </w:rPr>
      </w:pPr>
    </w:p>
    <w:p w:rsidR="00752693" w:rsidRPr="00752693" w:rsidRDefault="00752693" w:rsidP="005B2B01">
      <w:pPr>
        <w:autoSpaceDE w:val="0"/>
        <w:autoSpaceDN w:val="0"/>
        <w:adjustRightInd w:val="0"/>
        <w:jc w:val="both"/>
        <w:rPr>
          <w:rFonts w:ascii="Times New Roman" w:hAnsi="Times New Roman" w:cs="Times New Roman"/>
          <w:b/>
          <w:bCs/>
          <w:i/>
          <w:iCs/>
          <w:sz w:val="24"/>
          <w:szCs w:val="24"/>
        </w:rPr>
      </w:pPr>
      <w:bookmarkStart w:id="0" w:name="_GoBack"/>
      <w:bookmarkEnd w:id="0"/>
    </w:p>
    <w:sectPr w:rsidR="00752693" w:rsidRPr="00752693" w:rsidSect="00644953">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32E0" w:rsidRDefault="000532E0" w:rsidP="00DC054C">
      <w:r>
        <w:separator/>
      </w:r>
    </w:p>
  </w:endnote>
  <w:endnote w:type="continuationSeparator" w:id="0">
    <w:p w:rsidR="000532E0" w:rsidRDefault="000532E0" w:rsidP="00DC05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8472"/>
      <w:gridCol w:w="816"/>
    </w:tblGrid>
    <w:tr w:rsidR="00DC054C" w:rsidTr="00DC054C">
      <w:tc>
        <w:tcPr>
          <w:tcW w:w="8472" w:type="dxa"/>
        </w:tcPr>
        <w:p w:rsidR="00DC054C" w:rsidRDefault="00DC054C" w:rsidP="00DC054C">
          <w:pPr>
            <w:pStyle w:val="Pieddepage"/>
            <w:tabs>
              <w:tab w:val="right" w:pos="8256"/>
            </w:tabs>
            <w:rPr>
              <w:b/>
              <w:color w:val="4F81BD" w:themeColor="accent1"/>
              <w:sz w:val="32"/>
              <w:szCs w:val="32"/>
            </w:rPr>
          </w:pPr>
          <w:r w:rsidRPr="004F1524">
            <w:rPr>
              <w:b/>
              <w:sz w:val="24"/>
              <w:szCs w:val="24"/>
            </w:rPr>
            <w:t>F.G.C/U.S.T.H.B</w:t>
          </w:r>
          <w:r>
            <w:tab/>
          </w:r>
          <w:r>
            <w:tab/>
          </w:r>
        </w:p>
      </w:tc>
      <w:tc>
        <w:tcPr>
          <w:tcW w:w="816" w:type="dxa"/>
        </w:tcPr>
        <w:p w:rsidR="00DC054C" w:rsidRDefault="00DC054C">
          <w:pPr>
            <w:pStyle w:val="Pieddepage"/>
          </w:pPr>
        </w:p>
      </w:tc>
    </w:tr>
  </w:tbl>
  <w:p w:rsidR="00DC054C" w:rsidRDefault="00DC054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32E0" w:rsidRDefault="000532E0" w:rsidP="00DC054C">
      <w:r>
        <w:separator/>
      </w:r>
    </w:p>
  </w:footnote>
  <w:footnote w:type="continuationSeparator" w:id="0">
    <w:p w:rsidR="000532E0" w:rsidRDefault="000532E0" w:rsidP="00DC05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143"/>
      <w:gridCol w:w="1159"/>
    </w:tblGrid>
    <w:tr w:rsidR="005A6C2C">
      <w:trPr>
        <w:trHeight w:val="288"/>
      </w:trPr>
      <w:sdt>
        <w:sdtPr>
          <w:rPr>
            <w:rFonts w:asciiTheme="majorHAnsi" w:eastAsiaTheme="majorEastAsia" w:hAnsiTheme="majorHAnsi" w:cstheme="majorBidi"/>
            <w:sz w:val="36"/>
            <w:szCs w:val="36"/>
          </w:rPr>
          <w:alias w:val="Titre"/>
          <w:id w:val="77761602"/>
          <w:placeholder>
            <w:docPart w:val="6B2F032F889F4D108334B8642D8AC455"/>
          </w:placeholder>
          <w:dataBinding w:prefixMappings="xmlns:ns0='http://schemas.openxmlformats.org/package/2006/metadata/core-properties' xmlns:ns1='http://purl.org/dc/elements/1.1/'" w:xpath="/ns0:coreProperties[1]/ns1:title[1]" w:storeItemID="{6C3C8BC8-F283-45AE-878A-BAB7291924A1}"/>
          <w:text/>
        </w:sdtPr>
        <w:sdtEndPr/>
        <w:sdtContent>
          <w:tc>
            <w:tcPr>
              <w:tcW w:w="7765" w:type="dxa"/>
            </w:tcPr>
            <w:p w:rsidR="005A6C2C" w:rsidRDefault="005A6C2C" w:rsidP="005A6C2C">
              <w:pPr>
                <w:pStyle w:val="En-tte"/>
                <w:jc w:val="right"/>
                <w:rPr>
                  <w:rFonts w:asciiTheme="majorHAnsi" w:eastAsiaTheme="majorEastAsia" w:hAnsiTheme="majorHAnsi" w:cstheme="majorBidi"/>
                  <w:sz w:val="36"/>
                  <w:szCs w:val="36"/>
                </w:rPr>
              </w:pPr>
              <w:r>
                <w:rPr>
                  <w:rFonts w:asciiTheme="majorHAnsi" w:eastAsiaTheme="majorEastAsia" w:hAnsiTheme="majorHAnsi" w:cstheme="majorBidi"/>
                  <w:sz w:val="36"/>
                  <w:szCs w:val="36"/>
                </w:rPr>
                <w:t>Résumé</w:t>
              </w:r>
            </w:p>
          </w:tc>
        </w:sdtContent>
      </w:sdt>
      <w:tc>
        <w:tcPr>
          <w:tcW w:w="1105" w:type="dxa"/>
        </w:tcPr>
        <w:p w:rsidR="005A6C2C" w:rsidRDefault="005A6C2C" w:rsidP="005A6C2C">
          <w:pPr>
            <w:pStyle w:val="En-tte"/>
            <w:rPr>
              <w:rFonts w:asciiTheme="majorHAnsi" w:eastAsiaTheme="majorEastAsia" w:hAnsiTheme="majorHAnsi" w:cstheme="majorBidi"/>
              <w:b/>
              <w:bCs/>
              <w:color w:val="4F81BD" w:themeColor="accent1"/>
              <w:sz w:val="36"/>
              <w:szCs w:val="36"/>
            </w:rPr>
          </w:pPr>
        </w:p>
      </w:tc>
    </w:tr>
  </w:tbl>
  <w:p w:rsidR="005A6C2C" w:rsidRDefault="005A6C2C">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5CD2"/>
    <w:rsid w:val="00022AFD"/>
    <w:rsid w:val="000463CA"/>
    <w:rsid w:val="000532E0"/>
    <w:rsid w:val="000B29ED"/>
    <w:rsid w:val="000C5F4C"/>
    <w:rsid w:val="00140647"/>
    <w:rsid w:val="00166BC4"/>
    <w:rsid w:val="001832A9"/>
    <w:rsid w:val="00192221"/>
    <w:rsid w:val="0019794B"/>
    <w:rsid w:val="001E15F5"/>
    <w:rsid w:val="002520F4"/>
    <w:rsid w:val="00260231"/>
    <w:rsid w:val="002F6270"/>
    <w:rsid w:val="003168B4"/>
    <w:rsid w:val="00354D04"/>
    <w:rsid w:val="00375F06"/>
    <w:rsid w:val="003E2B1A"/>
    <w:rsid w:val="0040754F"/>
    <w:rsid w:val="00447BB7"/>
    <w:rsid w:val="00455CD2"/>
    <w:rsid w:val="00473606"/>
    <w:rsid w:val="004C4A8F"/>
    <w:rsid w:val="005076A9"/>
    <w:rsid w:val="00542E77"/>
    <w:rsid w:val="005754AF"/>
    <w:rsid w:val="00585B4E"/>
    <w:rsid w:val="005A6C2C"/>
    <w:rsid w:val="005B2B01"/>
    <w:rsid w:val="005B3A5C"/>
    <w:rsid w:val="0062553C"/>
    <w:rsid w:val="00644953"/>
    <w:rsid w:val="00644F0F"/>
    <w:rsid w:val="006605D7"/>
    <w:rsid w:val="00676472"/>
    <w:rsid w:val="00700DCA"/>
    <w:rsid w:val="00714775"/>
    <w:rsid w:val="007154D2"/>
    <w:rsid w:val="00752693"/>
    <w:rsid w:val="00760FB6"/>
    <w:rsid w:val="0078220F"/>
    <w:rsid w:val="007E04DB"/>
    <w:rsid w:val="00887C7F"/>
    <w:rsid w:val="00931CFE"/>
    <w:rsid w:val="00985CA9"/>
    <w:rsid w:val="00A2317F"/>
    <w:rsid w:val="00A267AC"/>
    <w:rsid w:val="00A750EF"/>
    <w:rsid w:val="00B0393A"/>
    <w:rsid w:val="00B47FD7"/>
    <w:rsid w:val="00B64D7C"/>
    <w:rsid w:val="00B67D78"/>
    <w:rsid w:val="00B94489"/>
    <w:rsid w:val="00BD770F"/>
    <w:rsid w:val="00BF0C4F"/>
    <w:rsid w:val="00C14425"/>
    <w:rsid w:val="00C479C0"/>
    <w:rsid w:val="00CC69AF"/>
    <w:rsid w:val="00D26CDD"/>
    <w:rsid w:val="00DC054C"/>
    <w:rsid w:val="00E40F31"/>
    <w:rsid w:val="00E74CAB"/>
    <w:rsid w:val="00E83C9B"/>
    <w:rsid w:val="00ED687B"/>
    <w:rsid w:val="00FA1F03"/>
    <w:rsid w:val="00FC6566"/>
    <w:rsid w:val="00FD77A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30185B-8C81-485E-9C56-0E8C17D94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495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6605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6605D7"/>
    <w:rPr>
      <w:rFonts w:ascii="Courier New" w:eastAsia="Times New Roman" w:hAnsi="Courier New" w:cs="Courier New"/>
      <w:sz w:val="20"/>
      <w:szCs w:val="20"/>
      <w:lang w:eastAsia="fr-FR"/>
    </w:rPr>
  </w:style>
  <w:style w:type="paragraph" w:styleId="En-tte">
    <w:name w:val="header"/>
    <w:basedOn w:val="Normal"/>
    <w:link w:val="En-tteCar"/>
    <w:uiPriority w:val="99"/>
    <w:unhideWhenUsed/>
    <w:rsid w:val="00DC054C"/>
    <w:pPr>
      <w:tabs>
        <w:tab w:val="center" w:pos="4536"/>
        <w:tab w:val="right" w:pos="9072"/>
      </w:tabs>
    </w:pPr>
  </w:style>
  <w:style w:type="character" w:customStyle="1" w:styleId="En-tteCar">
    <w:name w:val="En-tête Car"/>
    <w:basedOn w:val="Policepardfaut"/>
    <w:link w:val="En-tte"/>
    <w:uiPriority w:val="99"/>
    <w:rsid w:val="00DC054C"/>
  </w:style>
  <w:style w:type="paragraph" w:styleId="Pieddepage">
    <w:name w:val="footer"/>
    <w:basedOn w:val="Normal"/>
    <w:link w:val="PieddepageCar"/>
    <w:uiPriority w:val="99"/>
    <w:unhideWhenUsed/>
    <w:rsid w:val="00DC054C"/>
    <w:pPr>
      <w:tabs>
        <w:tab w:val="center" w:pos="4536"/>
        <w:tab w:val="right" w:pos="9072"/>
      </w:tabs>
    </w:pPr>
  </w:style>
  <w:style w:type="character" w:customStyle="1" w:styleId="PieddepageCar">
    <w:name w:val="Pied de page Car"/>
    <w:basedOn w:val="Policepardfaut"/>
    <w:link w:val="Pieddepage"/>
    <w:uiPriority w:val="99"/>
    <w:rsid w:val="00DC054C"/>
  </w:style>
  <w:style w:type="paragraph" w:styleId="Textedebulles">
    <w:name w:val="Balloon Text"/>
    <w:basedOn w:val="Normal"/>
    <w:link w:val="TextedebullesCar"/>
    <w:uiPriority w:val="99"/>
    <w:semiHidden/>
    <w:unhideWhenUsed/>
    <w:rsid w:val="00DC054C"/>
    <w:rPr>
      <w:rFonts w:ascii="Tahoma" w:hAnsi="Tahoma" w:cs="Tahoma"/>
      <w:sz w:val="16"/>
      <w:szCs w:val="16"/>
    </w:rPr>
  </w:style>
  <w:style w:type="character" w:customStyle="1" w:styleId="TextedebullesCar">
    <w:name w:val="Texte de bulles Car"/>
    <w:basedOn w:val="Policepardfaut"/>
    <w:link w:val="Textedebulles"/>
    <w:uiPriority w:val="99"/>
    <w:semiHidden/>
    <w:rsid w:val="00DC05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305286">
      <w:bodyDiv w:val="1"/>
      <w:marLeft w:val="0"/>
      <w:marRight w:val="0"/>
      <w:marTop w:val="0"/>
      <w:marBottom w:val="0"/>
      <w:divBdr>
        <w:top w:val="none" w:sz="0" w:space="0" w:color="auto"/>
        <w:left w:val="none" w:sz="0" w:space="0" w:color="auto"/>
        <w:bottom w:val="none" w:sz="0" w:space="0" w:color="auto"/>
        <w:right w:val="none" w:sz="0" w:space="0" w:color="auto"/>
      </w:divBdr>
    </w:div>
    <w:div w:id="631715445">
      <w:bodyDiv w:val="1"/>
      <w:marLeft w:val="0"/>
      <w:marRight w:val="0"/>
      <w:marTop w:val="0"/>
      <w:marBottom w:val="0"/>
      <w:divBdr>
        <w:top w:val="none" w:sz="0" w:space="0" w:color="auto"/>
        <w:left w:val="none" w:sz="0" w:space="0" w:color="auto"/>
        <w:bottom w:val="none" w:sz="0" w:space="0" w:color="auto"/>
        <w:right w:val="none" w:sz="0" w:space="0" w:color="auto"/>
      </w:divBdr>
    </w:div>
    <w:div w:id="899557150">
      <w:bodyDiv w:val="1"/>
      <w:marLeft w:val="0"/>
      <w:marRight w:val="0"/>
      <w:marTop w:val="0"/>
      <w:marBottom w:val="0"/>
      <w:divBdr>
        <w:top w:val="none" w:sz="0" w:space="0" w:color="auto"/>
        <w:left w:val="none" w:sz="0" w:space="0" w:color="auto"/>
        <w:bottom w:val="none" w:sz="0" w:space="0" w:color="auto"/>
        <w:right w:val="none" w:sz="0" w:space="0" w:color="auto"/>
      </w:divBdr>
    </w:div>
    <w:div w:id="1166364758">
      <w:bodyDiv w:val="1"/>
      <w:marLeft w:val="0"/>
      <w:marRight w:val="0"/>
      <w:marTop w:val="0"/>
      <w:marBottom w:val="0"/>
      <w:divBdr>
        <w:top w:val="none" w:sz="0" w:space="0" w:color="auto"/>
        <w:left w:val="none" w:sz="0" w:space="0" w:color="auto"/>
        <w:bottom w:val="none" w:sz="0" w:space="0" w:color="auto"/>
        <w:right w:val="none" w:sz="0" w:space="0" w:color="auto"/>
      </w:divBdr>
    </w:div>
    <w:div w:id="1167020778">
      <w:bodyDiv w:val="1"/>
      <w:marLeft w:val="0"/>
      <w:marRight w:val="0"/>
      <w:marTop w:val="0"/>
      <w:marBottom w:val="0"/>
      <w:divBdr>
        <w:top w:val="none" w:sz="0" w:space="0" w:color="auto"/>
        <w:left w:val="none" w:sz="0" w:space="0" w:color="auto"/>
        <w:bottom w:val="none" w:sz="0" w:space="0" w:color="auto"/>
        <w:right w:val="none" w:sz="0" w:space="0" w:color="auto"/>
      </w:divBdr>
    </w:div>
    <w:div w:id="1179612638">
      <w:bodyDiv w:val="1"/>
      <w:marLeft w:val="0"/>
      <w:marRight w:val="0"/>
      <w:marTop w:val="0"/>
      <w:marBottom w:val="0"/>
      <w:divBdr>
        <w:top w:val="none" w:sz="0" w:space="0" w:color="auto"/>
        <w:left w:val="none" w:sz="0" w:space="0" w:color="auto"/>
        <w:bottom w:val="none" w:sz="0" w:space="0" w:color="auto"/>
        <w:right w:val="none" w:sz="0" w:space="0" w:color="auto"/>
      </w:divBdr>
    </w:div>
    <w:div w:id="1517496742">
      <w:bodyDiv w:val="1"/>
      <w:marLeft w:val="0"/>
      <w:marRight w:val="0"/>
      <w:marTop w:val="0"/>
      <w:marBottom w:val="0"/>
      <w:divBdr>
        <w:top w:val="none" w:sz="0" w:space="0" w:color="auto"/>
        <w:left w:val="none" w:sz="0" w:space="0" w:color="auto"/>
        <w:bottom w:val="none" w:sz="0" w:space="0" w:color="auto"/>
        <w:right w:val="none" w:sz="0" w:space="0" w:color="auto"/>
      </w:divBdr>
    </w:div>
    <w:div w:id="1741975816">
      <w:bodyDiv w:val="1"/>
      <w:marLeft w:val="0"/>
      <w:marRight w:val="0"/>
      <w:marTop w:val="0"/>
      <w:marBottom w:val="0"/>
      <w:divBdr>
        <w:top w:val="none" w:sz="0" w:space="0" w:color="auto"/>
        <w:left w:val="none" w:sz="0" w:space="0" w:color="auto"/>
        <w:bottom w:val="none" w:sz="0" w:space="0" w:color="auto"/>
        <w:right w:val="none" w:sz="0" w:space="0" w:color="auto"/>
      </w:divBdr>
    </w:div>
    <w:div w:id="1743597374">
      <w:bodyDiv w:val="1"/>
      <w:marLeft w:val="0"/>
      <w:marRight w:val="0"/>
      <w:marTop w:val="0"/>
      <w:marBottom w:val="0"/>
      <w:divBdr>
        <w:top w:val="none" w:sz="0" w:space="0" w:color="auto"/>
        <w:left w:val="none" w:sz="0" w:space="0" w:color="auto"/>
        <w:bottom w:val="none" w:sz="0" w:space="0" w:color="auto"/>
        <w:right w:val="none" w:sz="0" w:space="0" w:color="auto"/>
      </w:divBdr>
    </w:div>
    <w:div w:id="1860969602">
      <w:bodyDiv w:val="1"/>
      <w:marLeft w:val="0"/>
      <w:marRight w:val="0"/>
      <w:marTop w:val="0"/>
      <w:marBottom w:val="0"/>
      <w:divBdr>
        <w:top w:val="none" w:sz="0" w:space="0" w:color="auto"/>
        <w:left w:val="none" w:sz="0" w:space="0" w:color="auto"/>
        <w:bottom w:val="none" w:sz="0" w:space="0" w:color="auto"/>
        <w:right w:val="none" w:sz="0" w:space="0" w:color="auto"/>
      </w:divBdr>
    </w:div>
    <w:div w:id="2014870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2F032F889F4D108334B8642D8AC455"/>
        <w:category>
          <w:name w:val="Général"/>
          <w:gallery w:val="placeholder"/>
        </w:category>
        <w:types>
          <w:type w:val="bbPlcHdr"/>
        </w:types>
        <w:behaviors>
          <w:behavior w:val="content"/>
        </w:behaviors>
        <w:guid w:val="{F29C2E4B-E140-4942-82DB-1151A21C72E7}"/>
      </w:docPartPr>
      <w:docPartBody>
        <w:p w:rsidR="00606F98" w:rsidRDefault="00CA0BAC" w:rsidP="00CA0BAC">
          <w:pPr>
            <w:pStyle w:val="6B2F032F889F4D108334B8642D8AC455"/>
          </w:pPr>
          <w:r>
            <w:rPr>
              <w:rFonts w:asciiTheme="majorHAnsi" w:eastAsiaTheme="majorEastAsia" w:hAnsiTheme="majorHAnsi" w:cstheme="majorBidi"/>
              <w:sz w:val="36"/>
              <w:szCs w:val="36"/>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CA0BAC"/>
    <w:rsid w:val="0036734A"/>
    <w:rsid w:val="0043680A"/>
    <w:rsid w:val="005050D8"/>
    <w:rsid w:val="0057097B"/>
    <w:rsid w:val="00606F98"/>
    <w:rsid w:val="00803ADE"/>
    <w:rsid w:val="008435FB"/>
    <w:rsid w:val="00CA0BAC"/>
    <w:rsid w:val="00E334F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6F9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59F167284B54E34BD57FA02928577BB">
    <w:name w:val="A59F167284B54E34BD57FA02928577BB"/>
    <w:rsid w:val="00CA0BAC"/>
  </w:style>
  <w:style w:type="paragraph" w:customStyle="1" w:styleId="1C032354E5A1440FB7026AB4FED63318">
    <w:name w:val="1C032354E5A1440FB7026AB4FED63318"/>
    <w:rsid w:val="00CA0BAC"/>
  </w:style>
  <w:style w:type="paragraph" w:customStyle="1" w:styleId="6B2F032F889F4D108334B8642D8AC455">
    <w:name w:val="6B2F032F889F4D108334B8642D8AC455"/>
    <w:rsid w:val="00CA0BAC"/>
  </w:style>
  <w:style w:type="paragraph" w:customStyle="1" w:styleId="7C8976A1FAF74730B69466F23F2B19AA">
    <w:name w:val="7C8976A1FAF74730B69466F23F2B19AA"/>
    <w:rsid w:val="00CA0B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A73576-F3DB-4011-A21B-348C2DED8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322</Words>
  <Characters>1775</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Résumé</vt:lpstr>
    </vt:vector>
  </TitlesOfParts>
  <Company/>
  <LinksUpToDate>false</LinksUpToDate>
  <CharactersWithSpaces>2093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dc:title>
  <dc:creator>sakr</dc:creator>
  <cp:lastModifiedBy>naima</cp:lastModifiedBy>
  <cp:revision>5</cp:revision>
  <dcterms:created xsi:type="dcterms:W3CDTF">2017-11-26T12:09:00Z</dcterms:created>
  <dcterms:modified xsi:type="dcterms:W3CDTF">2018-02-25T09:53:00Z</dcterms:modified>
</cp:coreProperties>
</file>