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6497" w:rsidRPr="00FD6497" w:rsidRDefault="00FD6497" w:rsidP="00FD6497">
      <w:pPr>
        <w:rPr>
          <w:lang w:val="fr-FR" w:bidi="ar-DZ"/>
        </w:rPr>
      </w:pPr>
      <w:r w:rsidRPr="00FD6497">
        <w:rPr>
          <w:lang w:val="fr-FR" w:bidi="ar-DZ"/>
        </w:rPr>
        <w:t xml:space="preserve">Aspergillus </w:t>
      </w:r>
      <w:proofErr w:type="spellStart"/>
      <w:r w:rsidRPr="00FD6497">
        <w:rPr>
          <w:lang w:val="fr-FR" w:bidi="ar-DZ"/>
        </w:rPr>
        <w:t>niger</w:t>
      </w:r>
      <w:proofErr w:type="spellEnd"/>
      <w:r w:rsidRPr="00FD6497">
        <w:rPr>
          <w:lang w:val="fr-FR" w:bidi="ar-DZ"/>
        </w:rPr>
        <w:t xml:space="preserve">, contaminant fongique de raisin, variété Cinsault produit de nombreux </w:t>
      </w:r>
      <w:proofErr w:type="spellStart"/>
      <w:r w:rsidRPr="00FD6497">
        <w:rPr>
          <w:lang w:val="fr-FR" w:bidi="ar-DZ"/>
        </w:rPr>
        <w:t>polycétones</w:t>
      </w:r>
      <w:proofErr w:type="spellEnd"/>
      <w:r w:rsidRPr="00FD6497">
        <w:rPr>
          <w:lang w:val="fr-FR" w:bidi="ar-DZ"/>
        </w:rPr>
        <w:t xml:space="preserve"> dont les mycotoxines, a été identifié, après sa purification par la technique de culture monospore sur les milieux de culture PDA et CYA. Durant ce travail, l'</w:t>
      </w:r>
      <w:proofErr w:type="spellStart"/>
      <w:r w:rsidRPr="00FD6497">
        <w:rPr>
          <w:lang w:val="fr-FR" w:bidi="ar-DZ"/>
        </w:rPr>
        <w:t>ochratoxine</w:t>
      </w:r>
      <w:proofErr w:type="spellEnd"/>
      <w:r w:rsidRPr="00FD6497">
        <w:rPr>
          <w:lang w:val="fr-FR" w:bidi="ar-DZ"/>
        </w:rPr>
        <w:t xml:space="preserve"> A (O.T.A.) a été extraite et purifiée sur colonne d'</w:t>
      </w:r>
      <w:proofErr w:type="spellStart"/>
      <w:r w:rsidRPr="00FD6497">
        <w:rPr>
          <w:lang w:val="fr-FR" w:bidi="ar-DZ"/>
        </w:rPr>
        <w:t>immunoaffinité</w:t>
      </w:r>
      <w:proofErr w:type="spellEnd"/>
      <w:r w:rsidRPr="00FD6497">
        <w:rPr>
          <w:lang w:val="fr-FR" w:bidi="ar-DZ"/>
        </w:rPr>
        <w:t xml:space="preserve">. Aussi un système de détection et de quantification de l'OTA à été réalisé par la Chromatographie en Phase Liquide à Haute performance (HPLC) à fluorescence. Ce système chromatographique nous a ainsi permis d'avoir une estimation de la contamination en </w:t>
      </w:r>
      <w:proofErr w:type="spellStart"/>
      <w:r w:rsidRPr="00FD6497">
        <w:rPr>
          <w:lang w:val="fr-FR" w:bidi="ar-DZ"/>
        </w:rPr>
        <w:t>ochratoxine</w:t>
      </w:r>
      <w:proofErr w:type="spellEnd"/>
      <w:r w:rsidRPr="00FD6497">
        <w:rPr>
          <w:lang w:val="fr-FR" w:bidi="ar-DZ"/>
        </w:rPr>
        <w:t xml:space="preserve"> A dans le raisin qui est inférieure à 0.6 </w:t>
      </w:r>
      <w:proofErr w:type="spellStart"/>
      <w:r w:rsidRPr="00FD6497">
        <w:rPr>
          <w:lang w:val="fr-FR" w:bidi="ar-DZ"/>
        </w:rPr>
        <w:t>ng</w:t>
      </w:r>
      <w:proofErr w:type="spellEnd"/>
      <w:r w:rsidRPr="00FD6497">
        <w:rPr>
          <w:lang w:val="fr-FR" w:bidi="ar-DZ"/>
        </w:rPr>
        <w:t xml:space="preserve">/Kg. La concentration </w:t>
      </w:r>
      <w:proofErr w:type="spellStart"/>
      <w:r w:rsidRPr="00FD6497">
        <w:rPr>
          <w:lang w:val="fr-FR" w:bidi="ar-DZ"/>
        </w:rPr>
        <w:t>conidienne</w:t>
      </w:r>
      <w:proofErr w:type="spellEnd"/>
      <w:r w:rsidRPr="00FD6497">
        <w:rPr>
          <w:lang w:val="fr-FR" w:bidi="ar-DZ"/>
        </w:rPr>
        <w:t xml:space="preserve"> chez Aspergillus </w:t>
      </w:r>
      <w:proofErr w:type="spellStart"/>
      <w:r w:rsidRPr="00FD6497">
        <w:rPr>
          <w:lang w:val="fr-FR" w:bidi="ar-DZ"/>
        </w:rPr>
        <w:t>niger</w:t>
      </w:r>
      <w:proofErr w:type="spellEnd"/>
      <w:r w:rsidRPr="00FD6497">
        <w:rPr>
          <w:lang w:val="fr-FR" w:bidi="ar-DZ"/>
        </w:rPr>
        <w:t xml:space="preserve"> a été estimée à 5.106 spores /</w:t>
      </w:r>
      <w:proofErr w:type="spellStart"/>
      <w:r w:rsidRPr="00FD6497">
        <w:rPr>
          <w:lang w:val="fr-FR" w:bidi="ar-DZ"/>
        </w:rPr>
        <w:t>ml.Enfin</w:t>
      </w:r>
      <w:proofErr w:type="spellEnd"/>
      <w:r w:rsidRPr="00FD6497">
        <w:rPr>
          <w:lang w:val="fr-FR" w:bidi="ar-DZ"/>
        </w:rPr>
        <w:t>, un procédé de filtration membranaire a été réalisé sur le filtrat issu de l'</w:t>
      </w:r>
      <w:proofErr w:type="spellStart"/>
      <w:r w:rsidRPr="00FD6497">
        <w:rPr>
          <w:lang w:val="fr-FR" w:bidi="ar-DZ"/>
        </w:rPr>
        <w:t>immunopurification</w:t>
      </w:r>
      <w:proofErr w:type="spellEnd"/>
      <w:r w:rsidRPr="00FD6497">
        <w:rPr>
          <w:lang w:val="fr-FR" w:bidi="ar-DZ"/>
        </w:rPr>
        <w:t>. Les résultats ont montré que la toxine accumulée dans les spores avant filtration  n'a pas été détectée en HPLC à fluorescence et l'absence de développement du mycète sur les milieux de cultures sélectifs. Ceci montre l'efficacité de l'ultrafiltration dans la décontamination de la mycotoxine</w:t>
      </w:r>
      <w:r w:rsidRPr="00FD6497">
        <w:rPr>
          <w:rFonts w:cs="Arial"/>
          <w:rtl/>
          <w:lang w:val="fr-FR" w:bidi="ar-DZ"/>
        </w:rPr>
        <w:t>.</w:t>
      </w:r>
    </w:p>
    <w:p w:rsidR="00CB6ECB" w:rsidRPr="00FD6497" w:rsidRDefault="00CB6ECB" w:rsidP="00FD6497">
      <w:pPr>
        <w:bidi w:val="0"/>
        <w:rPr>
          <w:rFonts w:hint="cs"/>
          <w:lang w:val="fr-FR" w:bidi="ar-DZ"/>
        </w:rPr>
      </w:pPr>
    </w:p>
    <w:sectPr w:rsidR="00CB6ECB" w:rsidRPr="00FD6497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D6497"/>
    <w:rsid w:val="005F47AF"/>
    <w:rsid w:val="00CB6ECB"/>
    <w:rsid w:val="00FD64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6ECB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169</Words>
  <Characters>965</Characters>
  <Application>Microsoft Office Word</Application>
  <DocSecurity>0</DocSecurity>
  <Lines>8</Lines>
  <Paragraphs>2</Paragraphs>
  <ScaleCrop>false</ScaleCrop>
  <Company/>
  <LinksUpToDate>false</LinksUpToDate>
  <CharactersWithSpaces>1132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2015-05-24T13:31:00Z</dcterms:created>
  <dcterms:modified xsi:type="dcterms:W3CDTF">2015-05-24T13:31:00Z</dcterms:modified>
</cp:coreProperties>
</file>