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7F63" w:rsidRDefault="003A7F63" w:rsidP="00C345F8">
      <w:pPr>
        <w:jc w:val="center"/>
        <w:rPr>
          <w:b/>
          <w:bCs/>
          <w:sz w:val="28"/>
          <w:szCs w:val="28"/>
        </w:rPr>
      </w:pPr>
      <w:r>
        <w:rPr>
          <w:b/>
        </w:rPr>
        <w:t>REPUBLIQUE ALGERIENNE DEMOCRATIQUE ET POPULAIRE</w:t>
      </w:r>
    </w:p>
    <w:p w:rsidR="00D73D7F" w:rsidRPr="0079279D" w:rsidRDefault="00D73D7F" w:rsidP="00C345F8">
      <w:pPr>
        <w:jc w:val="center"/>
        <w:rPr>
          <w:b/>
          <w:bCs/>
          <w:sz w:val="28"/>
          <w:szCs w:val="28"/>
        </w:rPr>
      </w:pPr>
      <w:r w:rsidRPr="0079279D">
        <w:rPr>
          <w:b/>
          <w:bCs/>
          <w:sz w:val="28"/>
          <w:szCs w:val="28"/>
        </w:rPr>
        <w:t>Ministère de l’enseignement Supérieur et de la Recherche Scientifique</w:t>
      </w:r>
    </w:p>
    <w:p w:rsidR="00D73D7F" w:rsidRPr="00CC3FA3" w:rsidRDefault="00D73D7F" w:rsidP="00C345F8">
      <w:pPr>
        <w:jc w:val="center"/>
        <w:rPr>
          <w:b/>
          <w:bCs/>
          <w:sz w:val="28"/>
          <w:szCs w:val="28"/>
        </w:rPr>
      </w:pPr>
      <w:r w:rsidRPr="00CC3FA3">
        <w:rPr>
          <w:b/>
          <w:bCs/>
          <w:sz w:val="28"/>
          <w:szCs w:val="28"/>
        </w:rPr>
        <w:t>Université des Sciences e</w:t>
      </w:r>
      <w:r w:rsidR="00757EB5">
        <w:rPr>
          <w:b/>
          <w:bCs/>
          <w:sz w:val="28"/>
          <w:szCs w:val="28"/>
        </w:rPr>
        <w:t>t de la Technologie Houari Boumédiè</w:t>
      </w:r>
      <w:r w:rsidRPr="00CC3FA3">
        <w:rPr>
          <w:b/>
          <w:bCs/>
          <w:sz w:val="28"/>
          <w:szCs w:val="28"/>
        </w:rPr>
        <w:t>ne</w:t>
      </w:r>
    </w:p>
    <w:p w:rsidR="00D73D7F" w:rsidRDefault="00D73D7F"/>
    <w:p w:rsidR="00D73D7F" w:rsidRDefault="00D73D7F"/>
    <w:p w:rsidR="00D73D7F" w:rsidRDefault="00D73D7F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2899410</wp:posOffset>
            </wp:positionH>
            <wp:positionV relativeFrom="paragraph">
              <wp:posOffset>134620</wp:posOffset>
            </wp:positionV>
            <wp:extent cx="1028700" cy="990600"/>
            <wp:effectExtent l="19050" t="0" r="0" b="0"/>
            <wp:wrapSquare wrapText="right"/>
            <wp:docPr id="2" name="Image 2" descr="logo-usth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-usth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990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73D7F" w:rsidRPr="00D73D7F" w:rsidRDefault="00D73D7F" w:rsidP="00D73D7F"/>
    <w:p w:rsidR="00D73D7F" w:rsidRPr="00D73D7F" w:rsidRDefault="00D73D7F" w:rsidP="00D73D7F"/>
    <w:p w:rsidR="00D73D7F" w:rsidRPr="00D73D7F" w:rsidRDefault="00D73D7F" w:rsidP="00D73D7F"/>
    <w:p w:rsidR="00D73D7F" w:rsidRPr="00D73D7F" w:rsidRDefault="00D73D7F" w:rsidP="00D73D7F"/>
    <w:p w:rsidR="00D73D7F" w:rsidRPr="00D73D7F" w:rsidRDefault="00D73D7F" w:rsidP="00D73D7F"/>
    <w:p w:rsidR="00D73D7F" w:rsidRPr="00D73D7F" w:rsidRDefault="00D73D7F" w:rsidP="00D73D7F"/>
    <w:p w:rsidR="00D73D7F" w:rsidRDefault="00D73D7F" w:rsidP="00D73D7F"/>
    <w:p w:rsidR="00D73D7F" w:rsidRPr="0018551D" w:rsidRDefault="00D73D7F" w:rsidP="0018551D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  <w:r w:rsidRPr="00B94346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>Faculté de Mathématiques</w:t>
      </w:r>
    </w:p>
    <w:p w:rsidR="0079279D" w:rsidRPr="00D73D7F" w:rsidRDefault="0079279D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lang w:eastAsia="en-US"/>
        </w:rPr>
      </w:pPr>
    </w:p>
    <w:p w:rsidR="00D73D7F" w:rsidRDefault="0052740D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  <w:r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 xml:space="preserve">Résumé de Thèse  </w:t>
      </w:r>
    </w:p>
    <w:p w:rsidR="0079279D" w:rsidRPr="00D73D7F" w:rsidRDefault="0079279D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</w:p>
    <w:p w:rsidR="00D73D7F" w:rsidRDefault="00D73D7F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  <w:r w:rsidRPr="0079279D">
        <w:rPr>
          <w:rFonts w:asciiTheme="majorBidi" w:eastAsiaTheme="minorHAnsi" w:hAnsiTheme="majorBidi" w:cstheme="majorBidi"/>
          <w:sz w:val="28"/>
          <w:szCs w:val="28"/>
          <w:lang w:eastAsia="en-US"/>
        </w:rPr>
        <w:t xml:space="preserve">Présentée </w:t>
      </w:r>
      <w:r w:rsidR="001D1734" w:rsidRPr="0079279D">
        <w:rPr>
          <w:rFonts w:asciiTheme="majorBidi" w:eastAsiaTheme="minorHAnsi" w:hAnsiTheme="majorBidi" w:cstheme="majorBidi"/>
          <w:sz w:val="28"/>
          <w:szCs w:val="28"/>
          <w:lang w:eastAsia="en-US"/>
        </w:rPr>
        <w:t>pour l</w:t>
      </w:r>
      <w:r w:rsidRPr="0079279D">
        <w:rPr>
          <w:rFonts w:asciiTheme="majorBidi" w:eastAsiaTheme="minorHAnsi" w:hAnsiTheme="majorBidi" w:cstheme="majorBidi"/>
          <w:sz w:val="28"/>
          <w:szCs w:val="28"/>
          <w:lang w:eastAsia="en-US"/>
        </w:rPr>
        <w:t>'obtention du</w:t>
      </w:r>
      <w:r w:rsidR="00A94399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 xml:space="preserve"> grade</w:t>
      </w:r>
      <w:r w:rsidRPr="00D73D7F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 xml:space="preserve"> </w:t>
      </w:r>
      <w:r w:rsidRPr="0079279D">
        <w:rPr>
          <w:rFonts w:asciiTheme="majorBidi" w:eastAsiaTheme="minorHAnsi" w:hAnsiTheme="majorBidi" w:cstheme="majorBidi"/>
          <w:sz w:val="28"/>
          <w:szCs w:val="28"/>
          <w:lang w:eastAsia="en-US"/>
        </w:rPr>
        <w:t>de</w:t>
      </w:r>
      <w:r w:rsidR="00A94399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 xml:space="preserve"> DOCTEUR</w:t>
      </w:r>
      <w:r w:rsidR="0079279D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 xml:space="preserve"> 3</w:t>
      </w:r>
      <w:r w:rsidR="0079279D">
        <w:rPr>
          <w:rFonts w:asciiTheme="majorBidi" w:eastAsiaTheme="minorHAnsi" w:hAnsiTheme="majorBidi" w:cstheme="majorBidi"/>
          <w:b/>
          <w:bCs/>
          <w:sz w:val="28"/>
          <w:szCs w:val="28"/>
          <w:vertAlign w:val="superscript"/>
          <w:lang w:eastAsia="en-US"/>
        </w:rPr>
        <w:t>ème</w:t>
      </w:r>
      <w:r w:rsidR="0079279D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 xml:space="preserve"> Cycle</w:t>
      </w:r>
    </w:p>
    <w:p w:rsidR="0018551D" w:rsidRPr="0079279D" w:rsidRDefault="0018551D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</w:p>
    <w:p w:rsidR="00D73D7F" w:rsidRDefault="00D73D7F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  <w:r w:rsidRPr="00DE4395">
        <w:rPr>
          <w:rFonts w:asciiTheme="majorBidi" w:eastAsiaTheme="minorHAnsi" w:hAnsiTheme="majorBidi" w:cstheme="majorBidi"/>
          <w:sz w:val="28"/>
          <w:szCs w:val="28"/>
          <w:lang w:eastAsia="en-US"/>
        </w:rPr>
        <w:t>En</w:t>
      </w:r>
      <w:r w:rsidRPr="00D73D7F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 xml:space="preserve"> </w:t>
      </w:r>
      <w:r w:rsidRPr="00DE4395">
        <w:rPr>
          <w:rFonts w:asciiTheme="majorBidi" w:eastAsiaTheme="minorHAnsi" w:hAnsiTheme="majorBidi" w:cstheme="majorBidi"/>
          <w:sz w:val="28"/>
          <w:szCs w:val="28"/>
          <w:lang w:eastAsia="en-US"/>
        </w:rPr>
        <w:t>:</w:t>
      </w:r>
      <w:r w:rsidRPr="00D73D7F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 xml:space="preserve"> </w:t>
      </w:r>
      <w:r w:rsidR="00E446B3">
        <w:rPr>
          <w:rFonts w:asciiTheme="majorBidi" w:eastAsiaTheme="minorHAnsi" w:hAnsiTheme="majorBidi" w:cstheme="majorBidi"/>
          <w:sz w:val="28"/>
          <w:szCs w:val="28"/>
          <w:lang w:eastAsia="en-US"/>
        </w:rPr>
        <w:t>Mathématiques</w:t>
      </w:r>
    </w:p>
    <w:p w:rsidR="00757EB5" w:rsidRPr="00D73D7F" w:rsidRDefault="00757EB5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</w:p>
    <w:p w:rsidR="00D73D7F" w:rsidRPr="0018551D" w:rsidRDefault="0018551D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sz w:val="28"/>
          <w:szCs w:val="28"/>
          <w:lang w:eastAsia="en-US"/>
        </w:rPr>
      </w:pPr>
      <w:r w:rsidRPr="00DE4395">
        <w:rPr>
          <w:rFonts w:asciiTheme="majorBidi" w:eastAsiaTheme="minorHAnsi" w:hAnsiTheme="majorBidi" w:cstheme="majorBidi"/>
          <w:sz w:val="28"/>
          <w:szCs w:val="28"/>
          <w:lang w:eastAsia="en-US"/>
        </w:rPr>
        <w:t>Spécialité</w:t>
      </w:r>
      <w:r w:rsidR="00D73D7F" w:rsidRPr="00DE4395">
        <w:rPr>
          <w:rFonts w:asciiTheme="majorBidi" w:eastAsiaTheme="minorHAnsi" w:hAnsiTheme="majorBidi" w:cstheme="majorBidi"/>
          <w:sz w:val="28"/>
          <w:szCs w:val="28"/>
          <w:lang w:eastAsia="en-US"/>
        </w:rPr>
        <w:t xml:space="preserve"> </w:t>
      </w:r>
      <w:r w:rsidR="00BC452E" w:rsidRPr="00DE4395">
        <w:rPr>
          <w:rFonts w:asciiTheme="majorBidi" w:eastAsiaTheme="minorHAnsi" w:hAnsiTheme="majorBidi" w:cstheme="majorBidi"/>
          <w:sz w:val="28"/>
          <w:szCs w:val="28"/>
          <w:lang w:eastAsia="en-US"/>
        </w:rPr>
        <w:t>:</w:t>
      </w:r>
      <w:r w:rsidR="00BC452E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 xml:space="preserve"> </w:t>
      </w:r>
      <w:r>
        <w:rPr>
          <w:rFonts w:asciiTheme="majorBidi" w:eastAsiaTheme="minorHAnsi" w:hAnsiTheme="majorBidi" w:cstheme="majorBidi"/>
          <w:sz w:val="28"/>
          <w:szCs w:val="28"/>
          <w:lang w:eastAsia="en-US"/>
        </w:rPr>
        <w:t>Mathématiques Fondamentales et Cryptographie</w:t>
      </w:r>
    </w:p>
    <w:p w:rsidR="00D73D7F" w:rsidRDefault="00D73D7F" w:rsidP="001D1734">
      <w:pPr>
        <w:tabs>
          <w:tab w:val="left" w:pos="5655"/>
        </w:tabs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</w:p>
    <w:p w:rsidR="00D73D7F" w:rsidRDefault="00D73D7F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  <w:r w:rsidRPr="00D73D7F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>Thème</w:t>
      </w:r>
    </w:p>
    <w:p w:rsidR="00D73D7F" w:rsidRPr="00D73D7F" w:rsidRDefault="006A274C" w:rsidP="00D73D7F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  <w:r>
        <w:rPr>
          <w:rFonts w:asciiTheme="majorBidi" w:eastAsiaTheme="minorHAnsi" w:hAnsiTheme="majorBidi" w:cstheme="majorBidi"/>
          <w:b/>
          <w:bCs/>
          <w:noProof/>
          <w:sz w:val="28"/>
          <w:szCs w:val="28"/>
        </w:rPr>
        <w:pict>
          <v:rect id="_x0000_s1027" style="position:absolute;left:0;text-align:left;margin-left:49.65pt;margin-top:15.3pt;width:432.75pt;height:62pt;z-index:251661312">
            <v:shadow opacity=".5" offset="-6pt,-6pt"/>
            <v:textbox>
              <w:txbxContent>
                <w:p w:rsidR="00D73D7F" w:rsidRPr="00757EB5" w:rsidRDefault="00BC452E" w:rsidP="00F8307C">
                  <w:pPr>
                    <w:jc w:val="center"/>
                    <w:rPr>
                      <w:b/>
                      <w:bCs/>
                      <w:i/>
                      <w:iCs/>
                      <w:sz w:val="48"/>
                      <w:szCs w:val="48"/>
                      <w:vertAlign w:val="superscript"/>
                    </w:rPr>
                  </w:pPr>
                  <w:r w:rsidRPr="002E72B5">
                    <w:rPr>
                      <w:b/>
                      <w:bCs/>
                      <w:i/>
                      <w:iCs/>
                      <w:sz w:val="36"/>
                      <w:szCs w:val="36"/>
                    </w:rPr>
                    <w:t>Quasi-connexions sur des variétés semi-riemanniennes stationnaires</w:t>
                  </w:r>
                </w:p>
              </w:txbxContent>
            </v:textbox>
          </v:rect>
        </w:pict>
      </w:r>
    </w:p>
    <w:p w:rsidR="00D73D7F" w:rsidRPr="00D73D7F" w:rsidRDefault="00D73D7F" w:rsidP="00D73D7F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</w:p>
    <w:p w:rsidR="00D73D7F" w:rsidRDefault="00D73D7F" w:rsidP="00D73D7F">
      <w:pPr>
        <w:jc w:val="center"/>
      </w:pPr>
    </w:p>
    <w:p w:rsidR="00223398" w:rsidRDefault="00223398" w:rsidP="00F8307C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lang w:eastAsia="en-US"/>
        </w:rPr>
      </w:pPr>
    </w:p>
    <w:p w:rsidR="00BC452E" w:rsidRDefault="00BC452E" w:rsidP="00F8307C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lang w:eastAsia="en-US"/>
        </w:rPr>
      </w:pPr>
    </w:p>
    <w:p w:rsidR="00BC452E" w:rsidRDefault="00BC452E" w:rsidP="00F8307C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lang w:eastAsia="en-US"/>
        </w:rPr>
      </w:pPr>
    </w:p>
    <w:p w:rsidR="00D73D7F" w:rsidRDefault="00DE4395" w:rsidP="00F8307C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sz w:val="20"/>
          <w:szCs w:val="20"/>
          <w:lang w:eastAsia="en-US"/>
        </w:rPr>
      </w:pPr>
      <w:r>
        <w:rPr>
          <w:rFonts w:asciiTheme="majorBidi" w:eastAsiaTheme="minorHAnsi" w:hAnsiTheme="majorBidi" w:cstheme="majorBidi"/>
          <w:sz w:val="28"/>
          <w:szCs w:val="28"/>
          <w:lang w:eastAsia="en-US"/>
        </w:rPr>
        <w:t>P</w:t>
      </w:r>
      <w:r w:rsidR="00D73D7F" w:rsidRPr="00083CBB">
        <w:rPr>
          <w:rFonts w:asciiTheme="majorBidi" w:eastAsiaTheme="minorHAnsi" w:hAnsiTheme="majorBidi" w:cstheme="majorBidi"/>
          <w:sz w:val="28"/>
          <w:szCs w:val="28"/>
          <w:lang w:eastAsia="en-US"/>
        </w:rPr>
        <w:t>ar</w:t>
      </w:r>
      <w:r w:rsidR="00BC452E" w:rsidRPr="00083CBB">
        <w:rPr>
          <w:rFonts w:asciiTheme="majorBidi" w:eastAsiaTheme="minorHAnsi" w:hAnsiTheme="majorBidi" w:cstheme="majorBidi"/>
          <w:sz w:val="28"/>
          <w:szCs w:val="28"/>
          <w:lang w:eastAsia="en-US"/>
        </w:rPr>
        <w:t xml:space="preserve"> </w:t>
      </w:r>
      <w:r w:rsidR="009D1314" w:rsidRPr="00083CBB">
        <w:rPr>
          <w:rFonts w:ascii="Arial" w:eastAsiaTheme="minorHAnsi" w:hAnsi="Arial" w:cs="Arial"/>
          <w:sz w:val="28"/>
          <w:szCs w:val="28"/>
          <w:lang w:eastAsia="en-US"/>
        </w:rPr>
        <w:t>:</w:t>
      </w:r>
      <w:r w:rsidR="00E81359" w:rsidRPr="00083CBB">
        <w:rPr>
          <w:rFonts w:ascii="Arial" w:eastAsiaTheme="minorHAnsi" w:hAnsi="Arial" w:cs="Arial"/>
          <w:sz w:val="28"/>
          <w:szCs w:val="28"/>
          <w:lang w:eastAsia="en-US"/>
        </w:rPr>
        <w:t xml:space="preserve"> </w:t>
      </w:r>
      <w:r w:rsidR="00BC452E" w:rsidRPr="00083CBB">
        <w:rPr>
          <w:rFonts w:ascii="Arial" w:eastAsiaTheme="minorHAnsi" w:hAnsi="Arial" w:cs="Arial"/>
          <w:b/>
          <w:bCs/>
          <w:i/>
          <w:iCs/>
          <w:sz w:val="28"/>
          <w:szCs w:val="28"/>
          <w:lang w:eastAsia="en-US"/>
        </w:rPr>
        <w:t>Adnène CHERGUI</w:t>
      </w:r>
      <w:r w:rsidR="00757EB5" w:rsidRPr="00083CBB">
        <w:rPr>
          <w:rFonts w:ascii="Arial" w:eastAsiaTheme="minorHAnsi" w:hAnsi="Arial" w:cs="Arial"/>
          <w:b/>
          <w:bCs/>
          <w:i/>
          <w:iCs/>
          <w:sz w:val="28"/>
          <w:szCs w:val="28"/>
          <w:lang w:eastAsia="en-US"/>
        </w:rPr>
        <w:t xml:space="preserve"> </w:t>
      </w:r>
    </w:p>
    <w:p w:rsidR="00D73D7F" w:rsidRDefault="00D73D7F" w:rsidP="00D73D7F">
      <w:pPr>
        <w:jc w:val="center"/>
      </w:pPr>
    </w:p>
    <w:p w:rsidR="001D1734" w:rsidRDefault="00C345F8" w:rsidP="00C345F8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  <w:r w:rsidRPr="001D1734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>R</w:t>
      </w:r>
      <w:r w:rsidR="0052740D"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  <w:t>ésumé</w:t>
      </w:r>
    </w:p>
    <w:p w:rsidR="001D1734" w:rsidRDefault="006A274C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  <w:r>
        <w:rPr>
          <w:rFonts w:asciiTheme="majorBidi" w:eastAsiaTheme="minorHAnsi" w:hAnsiTheme="majorBidi" w:cstheme="majorBidi"/>
          <w:b/>
          <w:bCs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position:absolute;left:0;text-align:left;margin-left:51.9pt;margin-top:13pt;width:428.25pt;height:195.75pt;z-index:251663360">
            <v:textbox style="mso-next-textbox:#_x0000_s1033">
              <w:txbxContent>
                <w:p w:rsidR="00EE7EC4" w:rsidRPr="007C0F1B" w:rsidRDefault="001D491F" w:rsidP="00C56458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lang w:eastAsia="en-US"/>
                    </w:rPr>
                  </w:pPr>
                  <w:r>
                    <w:rPr>
                      <w:rFonts w:eastAsiaTheme="minorHAnsi"/>
                      <w:lang w:eastAsia="en-US"/>
                    </w:rPr>
                    <w:t xml:space="preserve">  </w:t>
                  </w:r>
                  <w:r w:rsidR="00C56458" w:rsidRPr="00C56458">
                    <w:rPr>
                      <w:rFonts w:eastAsiaTheme="minorHAnsi"/>
                      <w:lang w:eastAsia="en-US"/>
                    </w:rPr>
                    <w:t>Le résultat principal de cette thèse est l'analogue du Théorème de Levi-Civita pour les variétés semi-riemanniennes stationnaires. Tout d'abord, sur une vari</w:t>
                  </w:r>
                  <w:r w:rsidR="00C56458">
                    <w:rPr>
                      <w:rFonts w:eastAsiaTheme="minorHAnsi"/>
                      <w:lang w:eastAsia="en-US"/>
                    </w:rPr>
                    <w:t>été feuilletée</w:t>
                  </w:r>
                  <w:r w:rsidR="00C56458" w:rsidRPr="00C56458">
                    <w:rPr>
                      <w:rFonts w:eastAsiaTheme="minorHAnsi"/>
                      <w:lang w:eastAsia="en-US"/>
                    </w:rPr>
                    <w:t xml:space="preserve"> le fibré tangent est remplacé par un faisceau adéqu</w:t>
                  </w:r>
                  <w:r w:rsidR="00C56458">
                    <w:rPr>
                      <w:rFonts w:eastAsiaTheme="minorHAnsi"/>
                      <w:lang w:eastAsia="en-US"/>
                    </w:rPr>
                    <w:t xml:space="preserve">at qui permet d'avoir un calcul </w:t>
                  </w:r>
                  <w:r w:rsidR="00C56458" w:rsidRPr="00C56458">
                    <w:rPr>
                      <w:rFonts w:eastAsiaTheme="minorHAnsi"/>
                      <w:lang w:eastAsia="en-US"/>
                    </w:rPr>
                    <w:t xml:space="preserve">différentiel sur lequel on définit les notions de quasi-champ de vecteurs, </w:t>
                  </w:r>
                  <w:r w:rsidR="00C56458">
                    <w:rPr>
                      <w:rFonts w:eastAsiaTheme="minorHAnsi"/>
                      <w:lang w:eastAsia="en-US"/>
                    </w:rPr>
                    <w:t>de quasi-champ tensoriel, …</w:t>
                  </w:r>
                  <w:r w:rsidR="00C56458" w:rsidRPr="00C56458">
                    <w:rPr>
                      <w:rFonts w:eastAsiaTheme="minorHAnsi"/>
                      <w:lang w:eastAsia="en-US"/>
                    </w:rPr>
                    <w:t>, etc.</w:t>
                  </w:r>
                  <w:r w:rsidR="00C56458">
                    <w:rPr>
                      <w:rFonts w:eastAsiaTheme="minorHAnsi"/>
                      <w:lang w:eastAsia="en-US"/>
                    </w:rPr>
                    <w:t xml:space="preserve"> </w:t>
                  </w:r>
                  <w:r w:rsidR="00C56458" w:rsidRPr="00C56458">
                    <w:rPr>
                      <w:rFonts w:eastAsiaTheme="minorHAnsi"/>
                      <w:lang w:eastAsia="en-US"/>
                    </w:rPr>
                    <w:t xml:space="preserve">On introduit la </w:t>
                  </w:r>
                  <w:r w:rsidR="00C56458">
                    <w:rPr>
                      <w:rFonts w:eastAsiaTheme="minorHAnsi"/>
                      <w:lang w:eastAsia="en-US"/>
                    </w:rPr>
                    <w:t>notion de quasi-connexion sur une</w:t>
                  </w:r>
                  <w:r w:rsidR="00C56458" w:rsidRPr="00C56458">
                    <w:rPr>
                      <w:rFonts w:eastAsiaTheme="minorHAnsi"/>
                      <w:lang w:eastAsia="en-US"/>
                    </w:rPr>
                    <w:t xml:space="preserve"> varié</w:t>
                  </w:r>
                  <w:r w:rsidR="00C56458">
                    <w:rPr>
                      <w:rFonts w:eastAsiaTheme="minorHAnsi"/>
                      <w:lang w:eastAsia="en-US"/>
                    </w:rPr>
                    <w:t xml:space="preserve">té feuilletée </w:t>
                  </w:r>
                  <w:r w:rsidR="00C56458" w:rsidRPr="00C56458">
                    <w:rPr>
                      <w:rFonts w:eastAsiaTheme="minorHAnsi"/>
                      <w:lang w:eastAsia="en-US"/>
                    </w:rPr>
                    <w:t>qu'on munie d'u</w:t>
                  </w:r>
                  <w:r w:rsidR="00C56458">
                    <w:rPr>
                      <w:rFonts w:eastAsiaTheme="minorHAnsi"/>
                      <w:lang w:eastAsia="en-US"/>
                    </w:rPr>
                    <w:t xml:space="preserve">n quasi-champ tensoriel non-dégénéré </w:t>
                  </w:r>
                  <w:r w:rsidR="00C56458" w:rsidRPr="00C56458">
                    <w:rPr>
                      <w:rFonts w:eastAsiaTheme="minorHAnsi"/>
                      <w:lang w:eastAsia="en-US"/>
                    </w:rPr>
                    <w:t>qui fait office de métrique semi-riemannienne, et par suite</w:t>
                  </w:r>
                  <w:r w:rsidR="00C56458">
                    <w:rPr>
                      <w:rFonts w:eastAsiaTheme="minorHAnsi"/>
                      <w:lang w:eastAsia="en-US"/>
                    </w:rPr>
                    <w:t xml:space="preserve"> un Théorème de Levi-Civita est </w:t>
                  </w:r>
                  <w:r w:rsidR="00C56458" w:rsidRPr="00C56458">
                    <w:rPr>
                      <w:rFonts w:eastAsiaTheme="minorHAnsi"/>
                      <w:lang w:eastAsia="en-US"/>
                    </w:rPr>
                    <w:t>obtenu.</w:t>
                  </w:r>
                  <w:r w:rsidR="00C56458">
                    <w:rPr>
                      <w:rFonts w:eastAsiaTheme="minorHAnsi"/>
                      <w:lang w:eastAsia="en-US"/>
                    </w:rPr>
                    <w:t xml:space="preserve"> </w:t>
                  </w:r>
                  <w:r w:rsidR="00C56458" w:rsidRPr="00C56458">
                    <w:rPr>
                      <w:rFonts w:eastAsiaTheme="minorHAnsi"/>
                      <w:lang w:eastAsia="en-US"/>
                    </w:rPr>
                    <w:t>Pour finir, le radical d'une variété semi-riemannienne stationnaire induit une variété feuilletée portant un quasi-champ tensoriel non-dégénéré</w:t>
                  </w:r>
                  <w:r w:rsidR="00C56458">
                    <w:rPr>
                      <w:rFonts w:eastAsiaTheme="minorHAnsi"/>
                      <w:lang w:eastAsia="en-US"/>
                    </w:rPr>
                    <w:t xml:space="preserve"> </w:t>
                  </w:r>
                  <w:r w:rsidR="00C56458" w:rsidRPr="00C56458">
                    <w:rPr>
                      <w:rFonts w:eastAsiaTheme="minorHAnsi"/>
                      <w:lang w:eastAsia="en-US"/>
                    </w:rPr>
                    <w:t>et ainsi on obtient le résultat souhaité.</w:t>
                  </w:r>
                </w:p>
                <w:p w:rsidR="006418E0" w:rsidRDefault="006418E0" w:rsidP="002656ED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lang w:eastAsia="en-US"/>
                    </w:rPr>
                  </w:pPr>
                </w:p>
                <w:p w:rsidR="00EE7EC4" w:rsidRDefault="00EE7EC4" w:rsidP="00EE7EC4">
                  <w:bookmarkStart w:id="0" w:name="_GoBack"/>
                  <w:bookmarkEnd w:id="0"/>
                </w:p>
              </w:txbxContent>
            </v:textbox>
          </v:shape>
        </w:pict>
      </w:r>
    </w:p>
    <w:p w:rsidR="001D1734" w:rsidRPr="001D1734" w:rsidRDefault="001D1734" w:rsidP="001D1734">
      <w:pPr>
        <w:autoSpaceDE w:val="0"/>
        <w:autoSpaceDN w:val="0"/>
        <w:adjustRightInd w:val="0"/>
        <w:jc w:val="center"/>
        <w:rPr>
          <w:rFonts w:asciiTheme="majorBidi" w:eastAsiaTheme="minorHAnsi" w:hAnsiTheme="majorBidi" w:cstheme="majorBidi"/>
          <w:b/>
          <w:bCs/>
          <w:sz w:val="28"/>
          <w:szCs w:val="28"/>
          <w:lang w:eastAsia="en-US"/>
        </w:rPr>
      </w:pPr>
    </w:p>
    <w:p w:rsidR="001D1734" w:rsidRDefault="001D1734" w:rsidP="001D1734">
      <w:pPr>
        <w:jc w:val="center"/>
      </w:pPr>
    </w:p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Pr="001D1734" w:rsidRDefault="001D1734" w:rsidP="001D1734"/>
    <w:p w:rsidR="001D1734" w:rsidRDefault="001D1734" w:rsidP="001D1734">
      <w:pPr>
        <w:autoSpaceDE w:val="0"/>
        <w:autoSpaceDN w:val="0"/>
        <w:adjustRightInd w:val="0"/>
        <w:rPr>
          <w:rFonts w:asciiTheme="majorBidi" w:eastAsiaTheme="minorHAnsi" w:hAnsiTheme="majorBidi" w:cstheme="majorBidi"/>
          <w:vertAlign w:val="superscript"/>
          <w:lang w:eastAsia="en-US"/>
        </w:rPr>
      </w:pPr>
    </w:p>
    <w:p w:rsidR="00B94346" w:rsidRDefault="00B94346" w:rsidP="00F62431">
      <w:pPr>
        <w:autoSpaceDE w:val="0"/>
        <w:autoSpaceDN w:val="0"/>
        <w:adjustRightInd w:val="0"/>
        <w:rPr>
          <w:rFonts w:asciiTheme="majorBidi" w:eastAsiaTheme="minorHAnsi" w:hAnsiTheme="majorBidi" w:cstheme="majorBidi"/>
          <w:lang w:eastAsia="en-US"/>
        </w:rPr>
      </w:pPr>
    </w:p>
    <w:p w:rsidR="001D1734" w:rsidRPr="00F62431" w:rsidRDefault="00B94346" w:rsidP="00F62431">
      <w:pPr>
        <w:autoSpaceDE w:val="0"/>
        <w:autoSpaceDN w:val="0"/>
        <w:adjustRightInd w:val="0"/>
        <w:rPr>
          <w:rFonts w:asciiTheme="majorBidi" w:eastAsiaTheme="minorHAnsi" w:hAnsiTheme="majorBidi" w:cstheme="majorBidi"/>
          <w:vertAlign w:val="superscript"/>
          <w:lang w:eastAsia="en-US"/>
        </w:rPr>
      </w:pPr>
      <w:r>
        <w:rPr>
          <w:rFonts w:asciiTheme="majorBidi" w:eastAsiaTheme="minorHAnsi" w:hAnsiTheme="majorBidi" w:cstheme="majorBidi"/>
          <w:lang w:eastAsia="en-US"/>
        </w:rPr>
        <w:t xml:space="preserve">                 </w:t>
      </w:r>
    </w:p>
    <w:p w:rsidR="001D1734" w:rsidRPr="001D1734" w:rsidRDefault="001D1734" w:rsidP="001D1734">
      <w:pPr>
        <w:jc w:val="both"/>
        <w:rPr>
          <w:rFonts w:asciiTheme="majorBidi" w:hAnsiTheme="majorBidi" w:cstheme="majorBidi"/>
        </w:rPr>
      </w:pPr>
    </w:p>
    <w:sectPr w:rsidR="001D1734" w:rsidRPr="001D1734" w:rsidSect="007C0F1B">
      <w:pgSz w:w="11906" w:h="16838"/>
      <w:pgMar w:top="426" w:right="424" w:bottom="851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274C" w:rsidRDefault="006A274C" w:rsidP="001D1734">
      <w:r>
        <w:separator/>
      </w:r>
    </w:p>
  </w:endnote>
  <w:endnote w:type="continuationSeparator" w:id="0">
    <w:p w:rsidR="006A274C" w:rsidRDefault="006A274C" w:rsidP="001D17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274C" w:rsidRDefault="006A274C" w:rsidP="001D1734">
      <w:r>
        <w:separator/>
      </w:r>
    </w:p>
  </w:footnote>
  <w:footnote w:type="continuationSeparator" w:id="0">
    <w:p w:rsidR="006A274C" w:rsidRDefault="006A274C" w:rsidP="001D17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560815"/>
    <w:multiLevelType w:val="hybridMultilevel"/>
    <w:tmpl w:val="E188A714"/>
    <w:lvl w:ilvl="0" w:tplc="99F8682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FF0BF7"/>
    <w:multiLevelType w:val="hybridMultilevel"/>
    <w:tmpl w:val="77A2FC50"/>
    <w:lvl w:ilvl="0" w:tplc="E5963F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706F3C"/>
    <w:multiLevelType w:val="hybridMultilevel"/>
    <w:tmpl w:val="25CC4ED6"/>
    <w:lvl w:ilvl="0" w:tplc="BC127B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7877B1"/>
    <w:multiLevelType w:val="hybridMultilevel"/>
    <w:tmpl w:val="908CC174"/>
    <w:lvl w:ilvl="0" w:tplc="4B5A2E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3D7F"/>
    <w:rsid w:val="00034B54"/>
    <w:rsid w:val="000725D0"/>
    <w:rsid w:val="0007681F"/>
    <w:rsid w:val="00083CBB"/>
    <w:rsid w:val="000A26B3"/>
    <w:rsid w:val="000D07BB"/>
    <w:rsid w:val="000D2435"/>
    <w:rsid w:val="000E5C56"/>
    <w:rsid w:val="000F3137"/>
    <w:rsid w:val="001029B5"/>
    <w:rsid w:val="00122520"/>
    <w:rsid w:val="00151674"/>
    <w:rsid w:val="00152B50"/>
    <w:rsid w:val="00155197"/>
    <w:rsid w:val="00170B94"/>
    <w:rsid w:val="0018551D"/>
    <w:rsid w:val="0019285B"/>
    <w:rsid w:val="00193E18"/>
    <w:rsid w:val="00193E71"/>
    <w:rsid w:val="001943E9"/>
    <w:rsid w:val="001B2A69"/>
    <w:rsid w:val="001B2AFE"/>
    <w:rsid w:val="001C6DF9"/>
    <w:rsid w:val="001D1734"/>
    <w:rsid w:val="001D491F"/>
    <w:rsid w:val="00220BF5"/>
    <w:rsid w:val="00223398"/>
    <w:rsid w:val="00232417"/>
    <w:rsid w:val="00262C8F"/>
    <w:rsid w:val="002656ED"/>
    <w:rsid w:val="00286A9D"/>
    <w:rsid w:val="00290603"/>
    <w:rsid w:val="002968E7"/>
    <w:rsid w:val="002C569E"/>
    <w:rsid w:val="002E6CA7"/>
    <w:rsid w:val="002E72B5"/>
    <w:rsid w:val="00302587"/>
    <w:rsid w:val="00304840"/>
    <w:rsid w:val="00305D50"/>
    <w:rsid w:val="0035339F"/>
    <w:rsid w:val="003A54DF"/>
    <w:rsid w:val="003A627A"/>
    <w:rsid w:val="003A7F63"/>
    <w:rsid w:val="003C0921"/>
    <w:rsid w:val="003C2530"/>
    <w:rsid w:val="003D5DA1"/>
    <w:rsid w:val="00407464"/>
    <w:rsid w:val="00433F14"/>
    <w:rsid w:val="0048475F"/>
    <w:rsid w:val="004C15A8"/>
    <w:rsid w:val="004E7F75"/>
    <w:rsid w:val="00520E89"/>
    <w:rsid w:val="00522872"/>
    <w:rsid w:val="0052740D"/>
    <w:rsid w:val="00533177"/>
    <w:rsid w:val="00595490"/>
    <w:rsid w:val="005B4E1F"/>
    <w:rsid w:val="005C4D58"/>
    <w:rsid w:val="005C77E1"/>
    <w:rsid w:val="005E07F7"/>
    <w:rsid w:val="005E796D"/>
    <w:rsid w:val="00615294"/>
    <w:rsid w:val="006418E0"/>
    <w:rsid w:val="0066227B"/>
    <w:rsid w:val="00671F29"/>
    <w:rsid w:val="00686C32"/>
    <w:rsid w:val="006929FE"/>
    <w:rsid w:val="006A274C"/>
    <w:rsid w:val="006C1926"/>
    <w:rsid w:val="00710F07"/>
    <w:rsid w:val="007152C5"/>
    <w:rsid w:val="0072223E"/>
    <w:rsid w:val="00757EB5"/>
    <w:rsid w:val="007826F5"/>
    <w:rsid w:val="00785525"/>
    <w:rsid w:val="0079279D"/>
    <w:rsid w:val="007C0F1B"/>
    <w:rsid w:val="007C664C"/>
    <w:rsid w:val="007D73D4"/>
    <w:rsid w:val="007E6DAF"/>
    <w:rsid w:val="0080030C"/>
    <w:rsid w:val="00802CE3"/>
    <w:rsid w:val="0091269E"/>
    <w:rsid w:val="00941F53"/>
    <w:rsid w:val="00955E35"/>
    <w:rsid w:val="009670BD"/>
    <w:rsid w:val="00996E94"/>
    <w:rsid w:val="009D1314"/>
    <w:rsid w:val="009E2081"/>
    <w:rsid w:val="009F25AA"/>
    <w:rsid w:val="00A011C6"/>
    <w:rsid w:val="00A07D0E"/>
    <w:rsid w:val="00A414A1"/>
    <w:rsid w:val="00A94399"/>
    <w:rsid w:val="00A972DC"/>
    <w:rsid w:val="00AB0359"/>
    <w:rsid w:val="00AC4E22"/>
    <w:rsid w:val="00AE0C1E"/>
    <w:rsid w:val="00B0650F"/>
    <w:rsid w:val="00B62520"/>
    <w:rsid w:val="00B63A4A"/>
    <w:rsid w:val="00B94346"/>
    <w:rsid w:val="00B95742"/>
    <w:rsid w:val="00BA37D3"/>
    <w:rsid w:val="00BB03DD"/>
    <w:rsid w:val="00BB70F1"/>
    <w:rsid w:val="00BC29E3"/>
    <w:rsid w:val="00BC452E"/>
    <w:rsid w:val="00BE64C8"/>
    <w:rsid w:val="00C16180"/>
    <w:rsid w:val="00C33E2F"/>
    <w:rsid w:val="00C345F8"/>
    <w:rsid w:val="00C56458"/>
    <w:rsid w:val="00CA60AE"/>
    <w:rsid w:val="00CC3FA3"/>
    <w:rsid w:val="00CE3FAC"/>
    <w:rsid w:val="00D14D31"/>
    <w:rsid w:val="00D178AF"/>
    <w:rsid w:val="00D21495"/>
    <w:rsid w:val="00D34971"/>
    <w:rsid w:val="00D73D7F"/>
    <w:rsid w:val="00D84555"/>
    <w:rsid w:val="00D908C4"/>
    <w:rsid w:val="00D94FCB"/>
    <w:rsid w:val="00DE4395"/>
    <w:rsid w:val="00DF5D06"/>
    <w:rsid w:val="00E13038"/>
    <w:rsid w:val="00E446B3"/>
    <w:rsid w:val="00E81359"/>
    <w:rsid w:val="00E85F7F"/>
    <w:rsid w:val="00EA2884"/>
    <w:rsid w:val="00EA6338"/>
    <w:rsid w:val="00EB54E3"/>
    <w:rsid w:val="00EB6BE4"/>
    <w:rsid w:val="00EE7EC4"/>
    <w:rsid w:val="00F32B89"/>
    <w:rsid w:val="00F336F3"/>
    <w:rsid w:val="00F44854"/>
    <w:rsid w:val="00F61B80"/>
    <w:rsid w:val="00F62431"/>
    <w:rsid w:val="00F8307C"/>
    <w:rsid w:val="00FC7522"/>
    <w:rsid w:val="00FD35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C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  <w15:docId w15:val="{3DC3DE3E-C729-4430-8E08-B8DFF703E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3D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1D1734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1D1734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1D1734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D1734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CE3F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6EB008-7DB9-452A-AB73-633AAE268E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</TotalTime>
  <Pages>1</Pages>
  <Words>69</Words>
  <Characters>383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AZERTY</dc:creator>
  <cp:lastModifiedBy>naima</cp:lastModifiedBy>
  <cp:revision>72</cp:revision>
  <cp:lastPrinted>2018-04-29T21:56:00Z</cp:lastPrinted>
  <dcterms:created xsi:type="dcterms:W3CDTF">2012-09-05T16:29:00Z</dcterms:created>
  <dcterms:modified xsi:type="dcterms:W3CDTF">2018-10-04T11:00:00Z</dcterms:modified>
</cp:coreProperties>
</file>