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54698" w:rsidRPr="00854698" w:rsidRDefault="00854698" w:rsidP="00854698">
      <w:pPr>
        <w:bidi w:val="0"/>
        <w:rPr>
          <w:lang w:val="fr-FR" w:bidi="ar-DZ"/>
        </w:rPr>
      </w:pPr>
      <w:r w:rsidRPr="00854698">
        <w:rPr>
          <w:lang w:val="fr-FR" w:bidi="ar-DZ"/>
        </w:rPr>
        <w:t xml:space="preserve">Cinq coupes levées dans la partie centrale et orientale de la chaine des Biban, située </w:t>
      </w:r>
      <w:proofErr w:type="gramStart"/>
      <w:r w:rsidRPr="00854698">
        <w:rPr>
          <w:lang w:val="fr-FR" w:bidi="ar-DZ"/>
        </w:rPr>
        <w:t>au</w:t>
      </w:r>
      <w:proofErr w:type="gramEnd"/>
      <w:r w:rsidRPr="00854698">
        <w:rPr>
          <w:lang w:val="fr-FR" w:bidi="ar-DZ"/>
        </w:rPr>
        <w:t xml:space="preserve"> cour de l'Atlas tellien. Il s'agit des coupe de Bled Dechmia, la coupe de Sour el Ghozlane, la coupe des Portes de Fer, la coupe de Hammam el Bibane et la coupe de d'Azrou Merouane.</w:t>
      </w:r>
    </w:p>
    <w:p w:rsidR="00854698" w:rsidRPr="00854698" w:rsidRDefault="00854698" w:rsidP="00854698">
      <w:pPr>
        <w:bidi w:val="0"/>
        <w:rPr>
          <w:lang w:val="fr-FR" w:bidi="ar-DZ"/>
        </w:rPr>
      </w:pPr>
      <w:r w:rsidRPr="00854698">
        <w:rPr>
          <w:lang w:val="fr-FR" w:bidi="ar-DZ"/>
        </w:rPr>
        <w:t xml:space="preserve">Sur la base de la répartition des foraminifères planctoniques dans les différentes coupes, nous avons proposé une biozonation. Pour un total de huit biozones d'intervalle et d'extension totale : la zone à Pseudothalmanninella subticinencis (pro-parte), la zone Thalmanninella appenninica, la zone à Thalmanninella  globotruncanoides (pro-parte), la zone à Thalmanninella reicheli (pro-parte), la zone à Rotalipora cushmani (pro-parte), la zone à Whiteinella archaeocretacea, la zone à Helvetoglobotruncana helvetica (pro-parte)et la zone à Marginotruncana schneegansi (pro-parte), couvrant l'intervalle du Albien supérieur au Turonien supérieur. </w:t>
      </w:r>
    </w:p>
    <w:p w:rsidR="00854698" w:rsidRPr="00854698" w:rsidRDefault="00854698" w:rsidP="00854698">
      <w:pPr>
        <w:bidi w:val="0"/>
        <w:rPr>
          <w:lang w:val="fr-FR" w:bidi="ar-DZ"/>
        </w:rPr>
      </w:pPr>
      <w:r w:rsidRPr="00854698">
        <w:rPr>
          <w:lang w:val="fr-FR" w:bidi="ar-DZ"/>
        </w:rPr>
        <w:t xml:space="preserve">La biozonation que nous avons mise en évidence, coïncide sensiblement avec celle établie dans le domaine téthysien, par ROBASZYNSKI et CARON en 1995. Notre boizonation, a permis de dater les différentes unités sédimentaires, situer la limite Vraconien -Cénomanien dans la coupe des Portes de Fer, la limite Cénomanie inférieur - Cénomaien moyen dans la coupe de Bled Dechmia et la position approximative de la limite Cénomano - Turonien dans la coupe de Sour el Ghozlane et Bled Dechmia. </w:t>
      </w:r>
    </w:p>
    <w:p w:rsidR="00854698" w:rsidRPr="00854698" w:rsidRDefault="00854698" w:rsidP="00854698">
      <w:pPr>
        <w:bidi w:val="0"/>
        <w:rPr>
          <w:lang w:val="fr-FR" w:bidi="ar-DZ"/>
        </w:rPr>
      </w:pPr>
      <w:r w:rsidRPr="00854698">
        <w:rPr>
          <w:lang w:val="fr-FR" w:bidi="ar-DZ"/>
        </w:rPr>
        <w:t>La synthèse des données quantitatives et qualitatives ainsi que l'analyse des associations de foraminifères benthiques, ont fourni, pour leur part, des précisions sur la reconstitution des paléoenvironnements de la chaîne des Biban. En effet, les dépôts du Cénomanien et du Turonien s'effectuent dans un environnement calme et profond, dans le bassin proprement dit, sous des conditions d'oxygénation normale à légèrement dysoxiques, et sous la dépendance des variations du niveau marin et des jeux de blocs basculés, avec des paléoprofondeurs variant de 200 à 1000 m.</w:t>
      </w:r>
    </w:p>
    <w:p w:rsidR="00854698" w:rsidRPr="00854698" w:rsidRDefault="00854698" w:rsidP="00854698">
      <w:pPr>
        <w:bidi w:val="0"/>
        <w:rPr>
          <w:lang w:val="fr-FR" w:bidi="ar-DZ"/>
        </w:rPr>
      </w:pPr>
      <w:r w:rsidRPr="00854698">
        <w:rPr>
          <w:lang w:val="fr-FR" w:bidi="ar-DZ"/>
        </w:rPr>
        <w:t xml:space="preserve">La transgression cénomano-turonienne est accompagnée par le développement d'un événement anoxique (EAO 2), connue à l'échelle mondiale. Cet événement, marqué par des modifications importantes dans la composition des associations microfaunistiques, est mis en évidence dans la chaîne des Biban. </w:t>
      </w:r>
    </w:p>
    <w:p w:rsidR="00854698" w:rsidRPr="00854698" w:rsidRDefault="00854698" w:rsidP="00854698">
      <w:pPr>
        <w:bidi w:val="0"/>
        <w:rPr>
          <w:lang w:val="fr-FR" w:bidi="ar-DZ"/>
        </w:rPr>
      </w:pPr>
      <w:r w:rsidRPr="00854698">
        <w:rPr>
          <w:lang w:val="fr-FR" w:bidi="ar-DZ"/>
        </w:rPr>
        <w:t xml:space="preserve">Le traitement, par analyse factorielle des correspondances, des données quantitatives et qualitatives des assemblages de foraminifères benthiques et planctoniques dans l'ensemble des coupes, nous a permis de discriminer les variations de ceux-ci dans les différents cortèges sédimentaires, dans des séries du bassin à faciès monotones, et dans lesquelles l'application des méthodes classiques de la stratigraphie séquentielle s'avèrent délicates.  </w:t>
      </w:r>
    </w:p>
    <w:p w:rsidR="0094243C" w:rsidRPr="00854698" w:rsidRDefault="00854698" w:rsidP="00854698">
      <w:pPr>
        <w:bidi w:val="0"/>
        <w:rPr>
          <w:rFonts w:hint="cs"/>
          <w:lang w:val="fr-FR" w:bidi="ar-DZ"/>
        </w:rPr>
      </w:pPr>
      <w:r w:rsidRPr="00854698">
        <w:rPr>
          <w:lang w:val="fr-FR" w:bidi="ar-DZ"/>
        </w:rPr>
        <w:t xml:space="preserve">Les assemblages de foraminifères planctoniques, identifiés dans le Cénomanien et le Turonien, montrent des similitudes avec la composition des assemblages cités dans les Aurès et dans la plate-forme saharienne.   </w:t>
      </w:r>
    </w:p>
    <w:sectPr w:rsidR="0094243C" w:rsidRPr="00854698"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defaultTabStop w:val="720"/>
  <w:characterSpacingControl w:val="doNotCompress"/>
  <w:compat/>
  <w:rsids>
    <w:rsidRoot w:val="00854698"/>
    <w:rsid w:val="006D5754"/>
    <w:rsid w:val="00854698"/>
    <w:rsid w:val="0094243C"/>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4243C"/>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438</Words>
  <Characters>2497</Characters>
  <Application>Microsoft Office Word</Application>
  <DocSecurity>0</DocSecurity>
  <Lines>20</Lines>
  <Paragraphs>5</Paragraphs>
  <ScaleCrop>false</ScaleCrop>
  <Company/>
  <LinksUpToDate>false</LinksUpToDate>
  <CharactersWithSpaces>2930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cp:revision>
  <dcterms:created xsi:type="dcterms:W3CDTF">2014-12-20T09:08:00Z</dcterms:created>
  <dcterms:modified xsi:type="dcterms:W3CDTF">2014-12-20T09:08:00Z</dcterms:modified>
</cp:coreProperties>
</file>