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D8F" w:rsidRDefault="002F1D8F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F1D8F" w:rsidRDefault="002F1D8F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F1D8F" w:rsidRDefault="002F1D8F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F1D8F" w:rsidRDefault="002F1D8F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F1D8F" w:rsidRDefault="002F1D8F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D58AE" w:rsidRPr="00762837" w:rsidRDefault="00FD58AE" w:rsidP="00762837">
      <w:pPr>
        <w:tabs>
          <w:tab w:val="left" w:pos="567"/>
        </w:tabs>
        <w:autoSpaceDE w:val="0"/>
        <w:autoSpaceDN w:val="0"/>
        <w:adjustRightInd w:val="0"/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bidi="ar-DZ"/>
        </w:rPr>
      </w:pPr>
      <w:r w:rsidRPr="00762837"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FE538B" w:rsidRPr="00762837" w:rsidRDefault="00FD58AE" w:rsidP="00762837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62837">
        <w:rPr>
          <w:rFonts w:ascii="Times New Roman" w:hAnsi="Times New Roman" w:cs="Times New Roman" w:hint="cs"/>
          <w:sz w:val="24"/>
          <w:szCs w:val="24"/>
          <w:rtl/>
        </w:rPr>
        <w:tab/>
      </w:r>
      <w:r w:rsidRPr="00762837">
        <w:rPr>
          <w:rFonts w:ascii="Times New Roman" w:hAnsi="Times New Roman" w:cs="Times New Roman"/>
          <w:sz w:val="24"/>
          <w:szCs w:val="24"/>
        </w:rPr>
        <w:t>L’objectif de ce travail est d’utiliser un modèle de la nouvelle méthode Boltzmann sur Réseau</w:t>
      </w:r>
      <w:r w:rsidR="00FE538B" w:rsidRPr="00762837">
        <w:rPr>
          <w:rFonts w:ascii="Times New Roman" w:hAnsi="Times New Roman" w:cs="Times New Roman" w:hint="cs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pour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résoudre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les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équations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de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Navier-Stokes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dans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le</w:t>
      </w:r>
      <w:r w:rsidR="00FE538B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cas particulier qui porte essentiellement sur la convection thermique et massique, au sein des cavités.</w:t>
      </w:r>
      <w:r w:rsidR="00FE538B"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Cette méthode est de plus en plus utilisée dans la mécanique des fluides en</w:t>
      </w:r>
      <w:r w:rsidRPr="00762837">
        <w:rPr>
          <w:rFonts w:ascii="Times New Roman" w:hAnsi="Times New Roman" w:cs="Times New Roman"/>
          <w:sz w:val="24"/>
          <w:szCs w:val="24"/>
          <w:rtl/>
          <w:lang w:bidi="ar-DZ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 xml:space="preserve">général. La méthode de </w:t>
      </w:r>
      <w:proofErr w:type="spellStart"/>
      <w:r w:rsidRPr="00762837">
        <w:rPr>
          <w:rFonts w:ascii="Times New Roman" w:hAnsi="Times New Roman" w:cs="Times New Roman"/>
          <w:sz w:val="24"/>
          <w:szCs w:val="24"/>
        </w:rPr>
        <w:t>Lattice</w:t>
      </w:r>
      <w:proofErr w:type="spellEnd"/>
      <w:r w:rsidRPr="00762837">
        <w:rPr>
          <w:rFonts w:ascii="Times New Roman" w:hAnsi="Times New Roman" w:cs="Times New Roman"/>
          <w:sz w:val="24"/>
          <w:szCs w:val="24"/>
        </w:rPr>
        <w:t xml:space="preserve"> Boltzmann (LBM) a été</w:t>
      </w:r>
      <w:r w:rsidRPr="00762837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</w:rPr>
        <w:t>employée pour simuler différents cas d'écoulement des fluides.</w:t>
      </w:r>
      <w:r w:rsidR="00FE538B"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Un code de calcul a été créé, développé et testé durant ce travail sous langage FORTRAN, en appliquant la méthode de Boltzmann sur réseau avec un </w:t>
      </w:r>
      <w:r w:rsidR="00FE538B" w:rsidRPr="00762837">
        <w:rPr>
          <w:rFonts w:ascii="Times New Roman" w:hAnsi="Times New Roman" w:cs="Times New Roman"/>
          <w:sz w:val="24"/>
          <w:szCs w:val="24"/>
          <w:lang w:bidi="ar-DZ"/>
        </w:rPr>
        <w:t>model</w:t>
      </w:r>
      <w:r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 à trois fonctions de distribution (champ dynamique, thermique et massique).</w:t>
      </w:r>
    </w:p>
    <w:p w:rsidR="00FD58AE" w:rsidRPr="00762837" w:rsidRDefault="00FE538B" w:rsidP="00762837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bidi="ar-DZ"/>
        </w:rPr>
      </w:pPr>
      <w:r w:rsidRPr="00762837">
        <w:rPr>
          <w:rFonts w:ascii="Times New Roman" w:hAnsi="Times New Roman" w:cs="Times New Roman"/>
          <w:sz w:val="24"/>
          <w:szCs w:val="24"/>
          <w:lang w:bidi="ar-DZ"/>
        </w:rPr>
        <w:tab/>
      </w:r>
      <w:r w:rsidR="00FD58AE"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La configuration géométrique choisie dans cette étude, est une cavité </w:t>
      </w:r>
      <w:r w:rsidR="00FD58AE" w:rsidRPr="00762837">
        <w:rPr>
          <w:rFonts w:asciiTheme="majorBidi" w:hAnsiTheme="majorBidi" w:cstheme="majorBidi"/>
          <w:sz w:val="24"/>
          <w:szCs w:val="24"/>
        </w:rPr>
        <w:t xml:space="preserve">semi-confinée, en forme de la </w:t>
      </w:r>
      <w:r w:rsidR="00414CD0" w:rsidRPr="00762837">
        <w:rPr>
          <w:rFonts w:asciiTheme="majorBidi" w:hAnsiTheme="majorBidi" w:cstheme="majorBidi"/>
          <w:sz w:val="24"/>
          <w:szCs w:val="24"/>
        </w:rPr>
        <w:t xml:space="preserve">     </w:t>
      </w:r>
      <w:proofErr w:type="gramStart"/>
      <w:r w:rsidR="00FD58AE" w:rsidRPr="00762837">
        <w:rPr>
          <w:rFonts w:asciiTheme="majorBidi" w:hAnsiTheme="majorBidi" w:cstheme="majorBidi"/>
          <w:sz w:val="24"/>
          <w:szCs w:val="24"/>
        </w:rPr>
        <w:t>lettre</w:t>
      </w:r>
      <w:r w:rsidRPr="00762837">
        <w:rPr>
          <w:rFonts w:asciiTheme="majorBidi" w:hAnsiTheme="majorBidi" w:cstheme="majorBidi"/>
          <w:sz w:val="24"/>
          <w:szCs w:val="24"/>
        </w:rPr>
        <w:t xml:space="preserve"> </w:t>
      </w:r>
      <w:r w:rsidR="00644DC7" w:rsidRPr="00762837">
        <w:rPr>
          <w:rFonts w:asciiTheme="majorBidi" w:hAnsiTheme="majorBidi" w:cstheme="majorBidi"/>
          <w:sz w:val="24"/>
          <w:szCs w:val="24"/>
        </w:rPr>
        <w:t xml:space="preserve"> </w:t>
      </w:r>
      <w:r w:rsidR="00FD58AE" w:rsidRPr="00762837">
        <w:rPr>
          <w:rFonts w:asciiTheme="majorBidi" w:hAnsiTheme="majorBidi" w:cstheme="majorBidi"/>
          <w:b/>
          <w:bCs/>
          <w:sz w:val="24"/>
          <w:szCs w:val="24"/>
        </w:rPr>
        <w:t>C</w:t>
      </w:r>
      <w:proofErr w:type="gramEnd"/>
      <w:r w:rsidR="00FD58AE" w:rsidRPr="00762837">
        <w:rPr>
          <w:rFonts w:asciiTheme="majorBidi" w:hAnsiTheme="majorBidi" w:cstheme="majorBidi"/>
          <w:sz w:val="24"/>
          <w:szCs w:val="24"/>
        </w:rPr>
        <w:t xml:space="preserve"> (ouvert à l'air libre sur le côté droit).</w:t>
      </w:r>
      <w:r w:rsidRPr="00762837">
        <w:rPr>
          <w:rFonts w:asciiTheme="majorBidi" w:hAnsiTheme="majorBidi" w:cstheme="majorBidi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Pour ce fait, nous supposerons que la paroi verticale gauche est maintenue à une température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T</w:t>
      </w:r>
      <w:r w:rsidR="00FD58AE" w:rsidRPr="00762837">
        <w:rPr>
          <w:rFonts w:ascii="Times New Roman" w:hAnsi="Times New Roman" w:cs="Times New Roman"/>
          <w:sz w:val="24"/>
          <w:szCs w:val="24"/>
          <w:vertAlign w:val="subscript"/>
        </w:rPr>
        <w:t>C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et une concentration C</w:t>
      </w:r>
      <w:r w:rsidR="00FD58AE" w:rsidRPr="00762837">
        <w:rPr>
          <w:rFonts w:ascii="Times New Roman" w:hAnsi="Times New Roman" w:cs="Times New Roman"/>
          <w:sz w:val="24"/>
          <w:szCs w:val="24"/>
          <w:vertAlign w:val="superscript"/>
        </w:rPr>
        <w:t>+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 relativement élevées par rapport à celles de l'air libre se situant à l’extérieur de la cavité (T</w:t>
      </w:r>
      <w:r w:rsidR="00173853" w:rsidRPr="00762837">
        <w:rPr>
          <w:rFonts w:ascii="Times New Roman" w:hAnsi="Times New Roman" w:cs="Times New Roman"/>
          <w:sz w:val="24"/>
          <w:szCs w:val="24"/>
          <w:vertAlign w:val="subscript"/>
        </w:rPr>
        <w:t>f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et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C</w:t>
      </w:r>
      <w:r w:rsidR="00FD58AE" w:rsidRPr="00762837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). Par ailleurs, </w:t>
      </w:r>
      <w:r w:rsidR="00FD58AE" w:rsidRPr="00762837">
        <w:rPr>
          <w:rFonts w:asciiTheme="majorBidi" w:hAnsiTheme="majorBidi" w:cstheme="majorBidi"/>
          <w:sz w:val="24"/>
          <w:szCs w:val="24"/>
        </w:rPr>
        <w:t>les autres surfaces de la cavité (</w:t>
      </w:r>
      <w:r w:rsidR="00FD58AE" w:rsidRPr="00762837">
        <w:rPr>
          <w:rFonts w:ascii="Times New Roman" w:hAnsi="Times New Roman" w:cs="Times New Roman"/>
          <w:sz w:val="24"/>
          <w:szCs w:val="24"/>
        </w:rPr>
        <w:t>supérieure et inférieure)</w:t>
      </w:r>
      <w:r w:rsidR="00FD58AE" w:rsidRPr="00762837">
        <w:rPr>
          <w:rFonts w:asciiTheme="majorBidi" w:hAnsiTheme="majorBidi" w:cstheme="majorBidi"/>
          <w:sz w:val="24"/>
          <w:szCs w:val="24"/>
        </w:rPr>
        <w:t xml:space="preserve"> sont considérées comme adiabatiques et imperméables.</w:t>
      </w:r>
      <w:r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Pour toutes les simulations numériques réalisées dans la présente étude, nous avons considéré un nombre de Prandtl égal à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0,71 (le cas de l’air) et des nombres de Lewis et de Rayleigh évoluant, respectivement, dans les gammes suivantes </w:t>
      </w:r>
      <w:proofErr w:type="gramStart"/>
      <w:r w:rsidR="00FD58AE" w:rsidRPr="00762837">
        <w:rPr>
          <w:rFonts w:ascii="Times New Roman" w:hAnsi="Times New Roman" w:cs="Times New Roman"/>
          <w:sz w:val="24"/>
          <w:szCs w:val="24"/>
        </w:rPr>
        <w:t xml:space="preserve">: 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="00FD58AE" w:rsidRPr="00762837">
        <w:rPr>
          <w:rFonts w:ascii="Times New Roman" w:hAnsi="Times New Roman" w:cs="Times New Roman"/>
          <w:sz w:val="24"/>
          <w:szCs w:val="24"/>
        </w:rPr>
        <w:t>0,2 - 8]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et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[10</w:t>
      </w:r>
      <w:r w:rsidR="00FD58AE" w:rsidRPr="0076283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 - 10</w:t>
      </w:r>
      <w:r w:rsidR="00FD58AE" w:rsidRPr="00762837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]. 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Ainsi, le rapport de poussée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N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est pris variant </w:t>
      </w:r>
      <w:proofErr w:type="gramStart"/>
      <w:r w:rsidR="00FD58AE" w:rsidRPr="00762837">
        <w:rPr>
          <w:rFonts w:ascii="Times New Roman" w:hAnsi="Times New Roman" w:cs="Times New Roman"/>
          <w:sz w:val="24"/>
          <w:szCs w:val="24"/>
        </w:rPr>
        <w:t>entre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FD58AE" w:rsidRPr="00762837">
        <w:rPr>
          <w:rFonts w:ascii="Times New Roman" w:hAnsi="Times New Roman" w:cs="Times New Roman"/>
          <w:sz w:val="24"/>
          <w:szCs w:val="24"/>
        </w:rPr>
        <w:t>4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et</w:t>
      </w:r>
      <w:r w:rsidR="00644DC7" w:rsidRPr="00762837">
        <w:rPr>
          <w:rFonts w:ascii="Times New Roman" w:hAnsi="Times New Roman" w:cs="Times New Roman"/>
          <w:sz w:val="24"/>
          <w:szCs w:val="24"/>
        </w:rPr>
        <w:t xml:space="preserve"> 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+4.</w:t>
      </w:r>
      <w:r w:rsidRPr="00762837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702596" w:rsidRPr="00762837">
        <w:rPr>
          <w:rFonts w:ascii="Times New Roman" w:hAnsi="Times New Roman" w:cs="Times New Roman" w:hint="cs"/>
          <w:sz w:val="24"/>
          <w:szCs w:val="24"/>
          <w:rtl/>
          <w:lang w:bidi="ar-DZ"/>
        </w:rPr>
        <w:t xml:space="preserve"> </w:t>
      </w:r>
      <w:r w:rsidR="00FD58AE" w:rsidRPr="00762837">
        <w:rPr>
          <w:rFonts w:ascii="Times New Roman" w:hAnsi="Times New Roman" w:cs="Times New Roman"/>
          <w:sz w:val="24"/>
          <w:szCs w:val="24"/>
        </w:rPr>
        <w:t>Les résultats numériques obtenus, ont été représentés sous forme de lignes de courants, isothermes, iso-concentrations et courbes des nombres de Nusselt et de Sherwood locaux et moyens sur l</w:t>
      </w:r>
      <w:r w:rsidR="007D5AAF" w:rsidRPr="00762837">
        <w:rPr>
          <w:rFonts w:ascii="Times New Roman" w:hAnsi="Times New Roman" w:cs="Times New Roman"/>
          <w:sz w:val="24"/>
          <w:szCs w:val="24"/>
        </w:rPr>
        <w:t>a</w:t>
      </w:r>
      <w:r w:rsidR="00FD58AE" w:rsidRPr="00762837">
        <w:rPr>
          <w:rFonts w:ascii="Times New Roman" w:hAnsi="Times New Roman" w:cs="Times New Roman"/>
          <w:sz w:val="24"/>
          <w:szCs w:val="24"/>
        </w:rPr>
        <w:t xml:space="preserve"> paroi active de l’enceinte.</w:t>
      </w:r>
      <w:r w:rsidR="00762837">
        <w:rPr>
          <w:rFonts w:ascii="Times New Roman" w:hAnsi="Times New Roman" w:cs="Times New Roman"/>
          <w:sz w:val="24"/>
          <w:szCs w:val="24"/>
          <w:lang w:bidi="ar-DZ"/>
        </w:rPr>
        <w:t xml:space="preserve"> </w:t>
      </w:r>
      <w:r w:rsidR="00FD58AE" w:rsidRPr="00762837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En conséquence, la méthode Boltzmann sur Réseau a été démontrée comme une bonne option pour étudier le phénomène complexe de </w:t>
      </w:r>
      <w:r w:rsidR="00FD58AE" w:rsidRPr="00762837">
        <w:rPr>
          <w:rFonts w:ascii="Times New Roman" w:hAnsi="Times New Roman" w:cs="Times New Roman"/>
          <w:sz w:val="24"/>
          <w:szCs w:val="24"/>
        </w:rPr>
        <w:t>la convection thermosolutale.</w:t>
      </w:r>
    </w:p>
    <w:sectPr w:rsidR="00FD58AE" w:rsidRPr="00762837" w:rsidSect="006338AE"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0E2251"/>
    <w:multiLevelType w:val="hybridMultilevel"/>
    <w:tmpl w:val="87740D90"/>
    <w:lvl w:ilvl="0" w:tplc="F43ADB0A">
      <w:start w:val="1"/>
      <w:numFmt w:val="decimal"/>
      <w:pStyle w:val="Titre2"/>
      <w:lvlText w:val="III.2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900D3A"/>
    <w:rsid w:val="00026CAB"/>
    <w:rsid w:val="00036A05"/>
    <w:rsid w:val="0005055A"/>
    <w:rsid w:val="00053004"/>
    <w:rsid w:val="00056EA4"/>
    <w:rsid w:val="00084176"/>
    <w:rsid w:val="000B4F31"/>
    <w:rsid w:val="00135017"/>
    <w:rsid w:val="001524EA"/>
    <w:rsid w:val="00155DC9"/>
    <w:rsid w:val="00166A15"/>
    <w:rsid w:val="00173853"/>
    <w:rsid w:val="00182575"/>
    <w:rsid w:val="001C0764"/>
    <w:rsid w:val="00224396"/>
    <w:rsid w:val="00255D99"/>
    <w:rsid w:val="00272DBA"/>
    <w:rsid w:val="002906C0"/>
    <w:rsid w:val="002F1D8F"/>
    <w:rsid w:val="00340BC3"/>
    <w:rsid w:val="003626D7"/>
    <w:rsid w:val="003755A4"/>
    <w:rsid w:val="003B5D5D"/>
    <w:rsid w:val="003C0222"/>
    <w:rsid w:val="003E2ECC"/>
    <w:rsid w:val="00414CD0"/>
    <w:rsid w:val="00421E52"/>
    <w:rsid w:val="0042656B"/>
    <w:rsid w:val="0047057E"/>
    <w:rsid w:val="004B2B1D"/>
    <w:rsid w:val="0055120F"/>
    <w:rsid w:val="005714D6"/>
    <w:rsid w:val="00583BCC"/>
    <w:rsid w:val="00592AB0"/>
    <w:rsid w:val="005A2730"/>
    <w:rsid w:val="005F1C80"/>
    <w:rsid w:val="00607D3C"/>
    <w:rsid w:val="006338AE"/>
    <w:rsid w:val="00634677"/>
    <w:rsid w:val="00644DC7"/>
    <w:rsid w:val="00687725"/>
    <w:rsid w:val="006E0AA4"/>
    <w:rsid w:val="00702596"/>
    <w:rsid w:val="00730357"/>
    <w:rsid w:val="00754576"/>
    <w:rsid w:val="00762837"/>
    <w:rsid w:val="00782D24"/>
    <w:rsid w:val="007971FF"/>
    <w:rsid w:val="007D51BD"/>
    <w:rsid w:val="007D5AAF"/>
    <w:rsid w:val="008B7D66"/>
    <w:rsid w:val="008D3A72"/>
    <w:rsid w:val="00900D3A"/>
    <w:rsid w:val="0096623A"/>
    <w:rsid w:val="00986767"/>
    <w:rsid w:val="009915CE"/>
    <w:rsid w:val="009D156D"/>
    <w:rsid w:val="00A8463D"/>
    <w:rsid w:val="00A9112A"/>
    <w:rsid w:val="00AA5357"/>
    <w:rsid w:val="00AE7DF2"/>
    <w:rsid w:val="00B3291C"/>
    <w:rsid w:val="00B8628D"/>
    <w:rsid w:val="00BA7976"/>
    <w:rsid w:val="00BC42AA"/>
    <w:rsid w:val="00BD61E0"/>
    <w:rsid w:val="00C0276F"/>
    <w:rsid w:val="00C2770F"/>
    <w:rsid w:val="00C27872"/>
    <w:rsid w:val="00C3280F"/>
    <w:rsid w:val="00C758C2"/>
    <w:rsid w:val="00C76B45"/>
    <w:rsid w:val="00C81CFE"/>
    <w:rsid w:val="00C86532"/>
    <w:rsid w:val="00D07ED0"/>
    <w:rsid w:val="00DB4ED4"/>
    <w:rsid w:val="00DD21D6"/>
    <w:rsid w:val="00DD3FE4"/>
    <w:rsid w:val="00DE3CA3"/>
    <w:rsid w:val="00DF2C68"/>
    <w:rsid w:val="00E01962"/>
    <w:rsid w:val="00E14E36"/>
    <w:rsid w:val="00E23941"/>
    <w:rsid w:val="00E25E51"/>
    <w:rsid w:val="00E3053E"/>
    <w:rsid w:val="00E33351"/>
    <w:rsid w:val="00EC3DCE"/>
    <w:rsid w:val="00EC79F8"/>
    <w:rsid w:val="00F36394"/>
    <w:rsid w:val="00FD58AE"/>
    <w:rsid w:val="00FE5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D3A"/>
  </w:style>
  <w:style w:type="paragraph" w:styleId="Titre2">
    <w:name w:val="heading 2"/>
    <w:basedOn w:val="Normal"/>
    <w:link w:val="Titre2Car"/>
    <w:autoRedefine/>
    <w:uiPriority w:val="9"/>
    <w:qFormat/>
    <w:rsid w:val="00BD61E0"/>
    <w:pPr>
      <w:numPr>
        <w:numId w:val="1"/>
      </w:num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BD61E0"/>
    <w:rPr>
      <w:rFonts w:ascii="Times New Roman" w:eastAsia="Times New Roman" w:hAnsi="Times New Roman" w:cs="Times New Roman"/>
      <w:b/>
      <w:bCs/>
      <w:sz w:val="24"/>
      <w:szCs w:val="3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91569B-437E-4D65-8895-44BBA5500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759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ghani</dc:creator>
  <cp:lastModifiedBy>traitement</cp:lastModifiedBy>
  <cp:revision>35</cp:revision>
  <cp:lastPrinted>2016-11-01T20:28:00Z</cp:lastPrinted>
  <dcterms:created xsi:type="dcterms:W3CDTF">2016-10-29T19:25:00Z</dcterms:created>
  <dcterms:modified xsi:type="dcterms:W3CDTF">2017-02-22T09:57:00Z</dcterms:modified>
</cp:coreProperties>
</file>