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389" w:rsidRDefault="00986389" w:rsidP="00986389">
      <w:pPr>
        <w:spacing w:line="480" w:lineRule="auto"/>
        <w:jc w:val="both"/>
        <w:rPr>
          <w:rFonts w:ascii="Times New Roman" w:hAnsi="Times New Roman" w:cs="Times New Roman"/>
        </w:rPr>
      </w:pPr>
    </w:p>
    <w:p w:rsidR="00986389" w:rsidRPr="00986389" w:rsidRDefault="00986389" w:rsidP="00986389">
      <w:pPr>
        <w:spacing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86389">
        <w:rPr>
          <w:rFonts w:ascii="Times New Roman" w:hAnsi="Times New Roman" w:cs="Times New Roman"/>
          <w:b/>
          <w:sz w:val="32"/>
          <w:szCs w:val="32"/>
        </w:rPr>
        <w:t>Résumé</w:t>
      </w:r>
    </w:p>
    <w:p w:rsidR="00986389" w:rsidRPr="005D1083" w:rsidRDefault="00986389" w:rsidP="00986389">
      <w:pPr>
        <w:spacing w:line="480" w:lineRule="auto"/>
        <w:jc w:val="both"/>
        <w:rPr>
          <w:rFonts w:ascii="Times New Roman" w:hAnsi="Times New Roman" w:cs="Times New Roman"/>
        </w:rPr>
      </w:pPr>
      <w:r w:rsidRPr="005D1083">
        <w:rPr>
          <w:rFonts w:ascii="Times New Roman" w:hAnsi="Times New Roman" w:cs="Times New Roman"/>
        </w:rPr>
        <w:t xml:space="preserve">Le bassin de Guelma </w:t>
      </w:r>
      <w:r>
        <w:rPr>
          <w:rFonts w:ascii="Times New Roman" w:hAnsi="Times New Roman" w:cs="Times New Roman"/>
        </w:rPr>
        <w:t>est</w:t>
      </w:r>
      <w:r w:rsidRPr="005D1083">
        <w:rPr>
          <w:rFonts w:ascii="Times New Roman" w:hAnsi="Times New Roman" w:cs="Times New Roman"/>
        </w:rPr>
        <w:t xml:space="preserve"> large de </w:t>
      </w:r>
      <w:r w:rsidRPr="00A3575E">
        <w:rPr>
          <w:rFonts w:ascii="Times New Roman" w:hAnsi="Times New Roman" w:cs="Times New Roman"/>
        </w:rPr>
        <w:t>12</w:t>
      </w:r>
      <w:r w:rsidRPr="005D1083">
        <w:rPr>
          <w:rFonts w:ascii="Times New Roman" w:hAnsi="Times New Roman" w:cs="Times New Roman"/>
        </w:rPr>
        <w:t xml:space="preserve"> km </w:t>
      </w:r>
      <w:r>
        <w:rPr>
          <w:rFonts w:ascii="Times New Roman" w:hAnsi="Times New Roman" w:cs="Times New Roman"/>
        </w:rPr>
        <w:t xml:space="preserve">et </w:t>
      </w:r>
      <w:r w:rsidRPr="005D1083">
        <w:rPr>
          <w:rFonts w:ascii="Times New Roman" w:hAnsi="Times New Roman" w:cs="Times New Roman"/>
        </w:rPr>
        <w:t xml:space="preserve">s'étend d'Est en Ouest sur une longueur de </w:t>
      </w:r>
      <w:r w:rsidRPr="00A3575E">
        <w:rPr>
          <w:rFonts w:ascii="Times New Roman" w:hAnsi="Times New Roman" w:cs="Times New Roman"/>
        </w:rPr>
        <w:t>20</w:t>
      </w:r>
      <w:r w:rsidRPr="005D1083">
        <w:rPr>
          <w:rFonts w:ascii="Times New Roman" w:hAnsi="Times New Roman" w:cs="Times New Roman"/>
        </w:rPr>
        <w:t xml:space="preserve"> Km</w:t>
      </w:r>
      <w:r>
        <w:rPr>
          <w:rFonts w:ascii="Times New Roman" w:hAnsi="Times New Roman" w:cs="Times New Roman"/>
        </w:rPr>
        <w:t>. Il</w:t>
      </w:r>
      <w:r w:rsidRPr="005D1083">
        <w:rPr>
          <w:rFonts w:ascii="Times New Roman" w:hAnsi="Times New Roman" w:cs="Times New Roman"/>
        </w:rPr>
        <w:t xml:space="preserve"> est </w:t>
      </w:r>
      <w:r>
        <w:rPr>
          <w:rFonts w:ascii="Times New Roman" w:hAnsi="Times New Roman" w:cs="Times New Roman"/>
        </w:rPr>
        <w:t>rempli de dépôts néogènes transgressifs sur les unités telliennes qui composent le substratum de la partie orientale des Maghrébides algériens. Ce bassin correspond à une dépression orientée Est-Ouest</w:t>
      </w:r>
      <w:r w:rsidRPr="005D1083">
        <w:rPr>
          <w:rFonts w:ascii="Times New Roman" w:hAnsi="Times New Roman" w:cs="Times New Roman"/>
        </w:rPr>
        <w:t xml:space="preserve"> ayant valeur à</w:t>
      </w:r>
      <w:r>
        <w:rPr>
          <w:rFonts w:ascii="Times New Roman" w:hAnsi="Times New Roman" w:cs="Times New Roman"/>
        </w:rPr>
        <w:t xml:space="preserve"> l’échelle locale d’un graben. </w:t>
      </w:r>
      <w:r w:rsidRPr="005D1083">
        <w:rPr>
          <w:rFonts w:ascii="Times New Roman" w:hAnsi="Times New Roman" w:cs="Times New Roman"/>
        </w:rPr>
        <w:t xml:space="preserve">L’étude que nous avons menée </w:t>
      </w:r>
      <w:r>
        <w:rPr>
          <w:rFonts w:ascii="Times New Roman" w:hAnsi="Times New Roman" w:cs="Times New Roman"/>
        </w:rPr>
        <w:t>(étude lithostratigraphique et tectonique) sur</w:t>
      </w:r>
      <w:r w:rsidRPr="005D108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</w:t>
      </w:r>
      <w:r w:rsidRPr="005D1083">
        <w:rPr>
          <w:rFonts w:ascii="Times New Roman" w:hAnsi="Times New Roman" w:cs="Times New Roman"/>
        </w:rPr>
        <w:t>es dépôts</w:t>
      </w:r>
      <w:r>
        <w:rPr>
          <w:rFonts w:ascii="Times New Roman" w:hAnsi="Times New Roman" w:cs="Times New Roman"/>
        </w:rPr>
        <w:t xml:space="preserve"> post nappes dans ces secteurs</w:t>
      </w:r>
      <w:r w:rsidRPr="005D1083">
        <w:rPr>
          <w:rFonts w:ascii="Times New Roman" w:hAnsi="Times New Roman" w:cs="Times New Roman"/>
        </w:rPr>
        <w:t xml:space="preserve"> montre que ce graben est connecté sur deux accidents </w:t>
      </w:r>
      <w:r>
        <w:rPr>
          <w:rFonts w:ascii="Times New Roman" w:hAnsi="Times New Roman" w:cs="Times New Roman"/>
        </w:rPr>
        <w:t xml:space="preserve">néotectoniques </w:t>
      </w:r>
      <w:r w:rsidRPr="005D1083">
        <w:rPr>
          <w:rFonts w:ascii="Times New Roman" w:hAnsi="Times New Roman" w:cs="Times New Roman"/>
        </w:rPr>
        <w:t xml:space="preserve">majeurs. Le premier Est – Ouest souligne la limite sud des structures alpine du Djebel </w:t>
      </w:r>
      <w:proofErr w:type="spellStart"/>
      <w:r w:rsidRPr="005D1083">
        <w:rPr>
          <w:rFonts w:ascii="Times New Roman" w:hAnsi="Times New Roman" w:cs="Times New Roman"/>
        </w:rPr>
        <w:t>Debagh</w:t>
      </w:r>
      <w:proofErr w:type="spellEnd"/>
      <w:r>
        <w:rPr>
          <w:rFonts w:ascii="Times New Roman" w:hAnsi="Times New Roman" w:cs="Times New Roman"/>
        </w:rPr>
        <w:t xml:space="preserve"> et en même temps la limite nord du graben ; le second, d’orientation NW-SE, </w:t>
      </w:r>
      <w:r w:rsidRPr="005D1083">
        <w:rPr>
          <w:rFonts w:ascii="Times New Roman" w:hAnsi="Times New Roman" w:cs="Times New Roman"/>
        </w:rPr>
        <w:t>correspond à un accident décrochant de type R (système de Riedels)</w:t>
      </w:r>
      <w:r>
        <w:rPr>
          <w:rFonts w:ascii="Times New Roman" w:hAnsi="Times New Roman" w:cs="Times New Roman"/>
        </w:rPr>
        <w:t xml:space="preserve"> associé au premier et limitant</w:t>
      </w:r>
      <w:r w:rsidRPr="005D1083">
        <w:rPr>
          <w:rFonts w:ascii="Times New Roman" w:hAnsi="Times New Roman" w:cs="Times New Roman"/>
        </w:rPr>
        <w:t xml:space="preserve"> le graben vers l’W.</w:t>
      </w:r>
    </w:p>
    <w:p w:rsidR="00986389" w:rsidRPr="005D1083" w:rsidRDefault="00986389" w:rsidP="00986389">
      <w:pPr>
        <w:spacing w:line="480" w:lineRule="auto"/>
        <w:jc w:val="both"/>
        <w:rPr>
          <w:rFonts w:ascii="Times New Roman" w:hAnsi="Times New Roman" w:cs="Times New Roman"/>
        </w:rPr>
      </w:pPr>
      <w:r w:rsidRPr="005D1083">
        <w:rPr>
          <w:rFonts w:ascii="Times New Roman" w:hAnsi="Times New Roman" w:cs="Times New Roman"/>
        </w:rPr>
        <w:t xml:space="preserve">L’étude des </w:t>
      </w:r>
      <w:r>
        <w:rPr>
          <w:rFonts w:ascii="Times New Roman" w:hAnsi="Times New Roman" w:cs="Times New Roman"/>
        </w:rPr>
        <w:t xml:space="preserve">déformations </w:t>
      </w:r>
      <w:r w:rsidRPr="005D1083">
        <w:rPr>
          <w:rFonts w:ascii="Times New Roman" w:hAnsi="Times New Roman" w:cs="Times New Roman"/>
        </w:rPr>
        <w:t>associé</w:t>
      </w:r>
      <w:r>
        <w:rPr>
          <w:rFonts w:ascii="Times New Roman" w:hAnsi="Times New Roman" w:cs="Times New Roman"/>
        </w:rPr>
        <w:t>e</w:t>
      </w:r>
      <w:r w:rsidRPr="005D1083">
        <w:rPr>
          <w:rFonts w:ascii="Times New Roman" w:hAnsi="Times New Roman" w:cs="Times New Roman"/>
        </w:rPr>
        <w:t>s articulés</w:t>
      </w:r>
      <w:r>
        <w:rPr>
          <w:rFonts w:ascii="Times New Roman" w:hAnsi="Times New Roman" w:cs="Times New Roman"/>
        </w:rPr>
        <w:t xml:space="preserve"> essentiellement</w:t>
      </w:r>
      <w:r w:rsidRPr="005D1083">
        <w:rPr>
          <w:rFonts w:ascii="Times New Roman" w:hAnsi="Times New Roman" w:cs="Times New Roman"/>
        </w:rPr>
        <w:t xml:space="preserve"> sur l’accident du Djebel </w:t>
      </w:r>
      <w:proofErr w:type="spellStart"/>
      <w:r w:rsidRPr="005D1083">
        <w:rPr>
          <w:rFonts w:ascii="Times New Roman" w:hAnsi="Times New Roman" w:cs="Times New Roman"/>
        </w:rPr>
        <w:t>Debagh</w:t>
      </w:r>
      <w:proofErr w:type="spellEnd"/>
      <w:r w:rsidRPr="005D1083">
        <w:rPr>
          <w:rFonts w:ascii="Times New Roman" w:hAnsi="Times New Roman" w:cs="Times New Roman"/>
        </w:rPr>
        <w:t xml:space="preserve"> permet</w:t>
      </w:r>
      <w:r>
        <w:rPr>
          <w:rFonts w:ascii="Times New Roman" w:hAnsi="Times New Roman" w:cs="Times New Roman"/>
        </w:rPr>
        <w:t xml:space="preserve"> d’interpréter </w:t>
      </w:r>
      <w:r w:rsidRPr="005D1083">
        <w:rPr>
          <w:rFonts w:ascii="Times New Roman" w:hAnsi="Times New Roman" w:cs="Times New Roman"/>
        </w:rPr>
        <w:t xml:space="preserve">ces deux accidents </w:t>
      </w:r>
      <w:r>
        <w:rPr>
          <w:rFonts w:ascii="Times New Roman" w:hAnsi="Times New Roman" w:cs="Times New Roman"/>
        </w:rPr>
        <w:t>comme des décrochements majeurs organisés en R</w:t>
      </w:r>
      <w:r w:rsidRPr="005D1083">
        <w:rPr>
          <w:rFonts w:ascii="Times New Roman" w:hAnsi="Times New Roman" w:cs="Times New Roman"/>
        </w:rPr>
        <w:t>iedels</w:t>
      </w:r>
      <w:r>
        <w:rPr>
          <w:rFonts w:ascii="Times New Roman" w:hAnsi="Times New Roman" w:cs="Times New Roman"/>
        </w:rPr>
        <w:t xml:space="preserve">. </w:t>
      </w:r>
      <w:r w:rsidRPr="005D1083">
        <w:rPr>
          <w:rFonts w:ascii="Times New Roman" w:hAnsi="Times New Roman" w:cs="Times New Roman"/>
        </w:rPr>
        <w:t>Le jeu (ou les jeux) de ces accidents se marque</w:t>
      </w:r>
      <w:r>
        <w:rPr>
          <w:rFonts w:ascii="Times New Roman" w:hAnsi="Times New Roman" w:cs="Times New Roman"/>
        </w:rPr>
        <w:t>(</w:t>
      </w:r>
      <w:r w:rsidRPr="005D1083">
        <w:rPr>
          <w:rFonts w:ascii="Times New Roman" w:hAnsi="Times New Roman" w:cs="Times New Roman"/>
        </w:rPr>
        <w:t>nt</w:t>
      </w:r>
      <w:r>
        <w:rPr>
          <w:rFonts w:ascii="Times New Roman" w:hAnsi="Times New Roman" w:cs="Times New Roman"/>
        </w:rPr>
        <w:t>)</w:t>
      </w:r>
      <w:r w:rsidRPr="005D1083">
        <w:rPr>
          <w:rFonts w:ascii="Times New Roman" w:hAnsi="Times New Roman" w:cs="Times New Roman"/>
        </w:rPr>
        <w:t xml:space="preserve"> à l’intérieur du bassin par des mouvements locaux qui s’expriment par des chevauchements sur des plans NE – SW faiblement inclinés (20° à 30°) vers  le NW, compatibles avec le champ de contraintes ayant accompagné le jeu dextre, tardif, </w:t>
      </w:r>
      <w:r>
        <w:rPr>
          <w:rFonts w:ascii="Times New Roman" w:hAnsi="Times New Roman" w:cs="Times New Roman"/>
        </w:rPr>
        <w:t>lisible sur l’accident majeur soulignant le pied sud</w:t>
      </w:r>
      <w:r w:rsidRPr="005D1083">
        <w:rPr>
          <w:rFonts w:ascii="Times New Roman" w:hAnsi="Times New Roman" w:cs="Times New Roman"/>
        </w:rPr>
        <w:t xml:space="preserve"> du Djebel </w:t>
      </w:r>
      <w:proofErr w:type="spellStart"/>
      <w:r w:rsidRPr="005D1083">
        <w:rPr>
          <w:rFonts w:ascii="Times New Roman" w:hAnsi="Times New Roman" w:cs="Times New Roman"/>
        </w:rPr>
        <w:t>Debagh</w:t>
      </w:r>
      <w:proofErr w:type="spellEnd"/>
      <w:r w:rsidRPr="005D1083">
        <w:rPr>
          <w:rFonts w:ascii="Times New Roman" w:hAnsi="Times New Roman" w:cs="Times New Roman"/>
        </w:rPr>
        <w:t>.</w:t>
      </w:r>
    </w:p>
    <w:p w:rsidR="00176C16" w:rsidRDefault="00176C16"/>
    <w:sectPr w:rsidR="00176C16" w:rsidSect="00176C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86389"/>
    <w:rsid w:val="00176C16"/>
    <w:rsid w:val="009863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6389"/>
    <w:pPr>
      <w:spacing w:after="0" w:line="240" w:lineRule="auto"/>
    </w:pPr>
    <w:rPr>
      <w:rFonts w:ascii="Times" w:eastAsia="Times New Roman" w:hAnsi="Times" w:cs="Times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211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CRAAG</dc:creator>
  <cp:lastModifiedBy>CRAAG</cp:lastModifiedBy>
  <cp:revision>1</cp:revision>
  <dcterms:created xsi:type="dcterms:W3CDTF">2012-06-26T21:04:00Z</dcterms:created>
  <dcterms:modified xsi:type="dcterms:W3CDTF">2012-06-26T21:07:00Z</dcterms:modified>
</cp:coreProperties>
</file>