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9E0" w:rsidRPr="004F3493" w:rsidRDefault="00F879E0" w:rsidP="00F879E0">
      <w:pPr>
        <w:tabs>
          <w:tab w:val="left" w:pos="1620"/>
        </w:tabs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>Résumé </w:t>
      </w:r>
      <w:r w:rsidRPr="004F3493">
        <w:rPr>
          <w:rFonts w:ascii="Times New Roman" w:eastAsia="Times New Roman" w:hAnsi="Times New Roman" w:cs="Times New Roman"/>
          <w:b/>
          <w:sz w:val="28"/>
          <w:szCs w:val="28"/>
          <w:lang w:eastAsia="fr-FR"/>
        </w:rPr>
        <w:tab/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Ce travail est 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une contribution à l’étude des Composés P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hénoliques du feuillage de </w:t>
      </w:r>
      <w:proofErr w:type="spellStart"/>
      <w:r w:rsidRPr="004F3493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>Pulicaria</w:t>
      </w:r>
      <w:proofErr w:type="spellEnd"/>
      <w:r w:rsidRPr="004F3493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 xml:space="preserve"> incisa</w:t>
      </w:r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(</w:t>
      </w:r>
      <w:proofErr w:type="spellStart"/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Lam</w:t>
      </w:r>
      <w:proofErr w:type="spellEnd"/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.) DC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de deux stations: Tamanrasset et Adrar, espèce saharie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nne de la famille des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Astéraceae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, choisie pour ces multiples vertus médicinales.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Les différentes extractions des composés phénoliques réalisé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e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s nous ont permis de: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-Quantifier par spectrophotométrie UV-visible les composés suivant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s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: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flavones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flavonols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: 0,43 mg/g, les Anthocyanes 0,28 mg/g, les C-glycosides 1,50 mg/g et les hétérosides 2,30 mg/g pour les individus de Tamanrasset.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De même que pour les individus d’Adrar, les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flavones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-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flavonols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: 0,46 mg/g, 0,36 mg/g pour les Anthocyanes, 1,49 mg/g pour les C-glycosides et 2,06 mg/g pour les hétérosides.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-Révéler et identifier par différentes techniques chromatographiques sur couche mince (CCM), sur papier (CP) et chromatographie liquide à haute performance (CLHP) la composition chimique des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polyphénols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savoir: Deux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flavones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: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Tricine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Apigénine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deux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flavonols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: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Quercétine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et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Rhamnetine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. La chromatographie sur papier révèle la présence des Ant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hocyanes avec un seul composé qui est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Cyanidine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résultats de la recherche de la diversité chimique de l’espèce étudiée ont montré que les individus des deux régions arides se répartissent en 2 groupes ou clones ce qui confirme la présence de deux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chimiotypes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distincts.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Les tests antibactériens et pharmacologiques appliqués ont montré que: la plante médicinale </w:t>
      </w:r>
      <w:proofErr w:type="spellStart"/>
      <w:r w:rsidRPr="004F3493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>Pulicaria</w:t>
      </w:r>
      <w:proofErr w:type="spellEnd"/>
      <w:r w:rsidRPr="004F3493">
        <w:rPr>
          <w:rFonts w:ascii="Times New Roman" w:eastAsia="Times New Roman" w:hAnsi="Times New Roman" w:cs="Times New Roman"/>
          <w:b/>
          <w:i/>
          <w:sz w:val="24"/>
          <w:szCs w:val="24"/>
          <w:lang w:eastAsia="fr-FR"/>
        </w:rPr>
        <w:t xml:space="preserve"> incisa</w:t>
      </w:r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 xml:space="preserve"> (</w:t>
      </w:r>
      <w:proofErr w:type="spellStart"/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Lam</w:t>
      </w:r>
      <w:proofErr w:type="spellEnd"/>
      <w:r w:rsidRPr="004F3493">
        <w:rPr>
          <w:rFonts w:ascii="Times New Roman" w:eastAsia="Times New Roman" w:hAnsi="Times New Roman" w:cs="Times New Roman"/>
          <w:b/>
          <w:sz w:val="24"/>
          <w:szCs w:val="24"/>
          <w:lang w:eastAsia="fr-FR"/>
        </w:rPr>
        <w:t>.)DC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possède une activité antibactérienne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dûe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la fraction d’Anthocyane, ainsi qu’une activité antalgique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dûe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à la fraction hétérosides </w:t>
      </w:r>
      <w:proofErr w:type="spell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flavoniques</w:t>
      </w:r>
      <w:proofErr w:type="spell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:rsidR="00F879E0" w:rsidRPr="004F3493" w:rsidRDefault="00F879E0" w:rsidP="00F879E0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fr-FR"/>
        </w:rPr>
      </w:pPr>
      <w:r w:rsidRPr="004F349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Mots clé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s</w:t>
      </w:r>
      <w:r w:rsidRPr="004F3493"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>: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fr-FR"/>
        </w:rPr>
        <w:t xml:space="preserve"> </w:t>
      </w:r>
      <w:proofErr w:type="spellStart"/>
      <w:r w:rsidRPr="004F3493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>Pulicaria</w:t>
      </w:r>
      <w:proofErr w:type="spellEnd"/>
      <w:r w:rsidRPr="004F3493">
        <w:rPr>
          <w:rFonts w:ascii="Times New Roman" w:eastAsia="Times New Roman" w:hAnsi="Times New Roman" w:cs="Times New Roman"/>
          <w:i/>
          <w:sz w:val="24"/>
          <w:szCs w:val="24"/>
          <w:lang w:eastAsia="fr-FR"/>
        </w:rPr>
        <w:t xml:space="preserve"> incisa</w:t>
      </w:r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(L.am</w:t>
      </w:r>
      <w:proofErr w:type="gramStart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)DC</w:t>
      </w:r>
      <w:proofErr w:type="gramEnd"/>
      <w:r w:rsidRPr="004F3493">
        <w:rPr>
          <w:rFonts w:ascii="Times New Roman" w:eastAsia="Times New Roman" w:hAnsi="Times New Roman" w:cs="Times New Roman"/>
          <w:sz w:val="24"/>
          <w:szCs w:val="24"/>
          <w:lang w:eastAsia="fr-FR"/>
        </w:rPr>
        <w:t>, Composés phénoliques, diversité chimique, spectrophotométrie UV-visible, CLHP, CCM, CP, activité antibactérienne, activité antalgique.</w:t>
      </w:r>
    </w:p>
    <w:p w:rsidR="00F879E0" w:rsidRDefault="00F879E0" w:rsidP="00F879E0">
      <w:pPr>
        <w:tabs>
          <w:tab w:val="left" w:pos="1109"/>
        </w:tabs>
        <w:rPr>
          <w:rFonts w:ascii="Times New Roman" w:eastAsia="Times New Roman" w:hAnsi="Times New Roman" w:cs="Times New Roman"/>
          <w:bCs/>
          <w:sz w:val="24"/>
          <w:szCs w:val="24"/>
          <w:lang w:eastAsia="fr-FR"/>
        </w:rPr>
      </w:pPr>
    </w:p>
    <w:p w:rsidR="005D2677" w:rsidRDefault="00F879E0"/>
    <w:sectPr w:rsidR="005D2677" w:rsidSect="004368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79E0"/>
    <w:rsid w:val="00303987"/>
    <w:rsid w:val="004368C1"/>
    <w:rsid w:val="00806754"/>
    <w:rsid w:val="00A602A3"/>
    <w:rsid w:val="00B456E1"/>
    <w:rsid w:val="00F879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79E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276</Words>
  <Characters>1523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administrateur</dc:creator>
  <cp:lastModifiedBy>administrateur</cp:lastModifiedBy>
  <cp:revision>1</cp:revision>
  <dcterms:created xsi:type="dcterms:W3CDTF">2012-11-11T13:03:00Z</dcterms:created>
  <dcterms:modified xsi:type="dcterms:W3CDTF">2012-11-11T13:04:00Z</dcterms:modified>
</cp:coreProperties>
</file>