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B05" w:rsidRPr="002D4B05" w:rsidRDefault="002D4B05" w:rsidP="002D4B05">
      <w:pPr>
        <w:spacing w:after="0"/>
        <w:jc w:val="both"/>
        <w:rPr>
          <w:rFonts w:asciiTheme="majorBidi" w:hAnsiTheme="majorBidi" w:cstheme="majorBidi"/>
          <w:b/>
          <w:bCs/>
          <w:sz w:val="24"/>
          <w:szCs w:val="24"/>
        </w:rPr>
      </w:pPr>
      <w:r w:rsidRPr="002D4B05">
        <w:rPr>
          <w:rFonts w:asciiTheme="majorBidi" w:hAnsiTheme="majorBidi" w:cstheme="majorBidi"/>
          <w:b/>
          <w:bCs/>
          <w:sz w:val="24"/>
          <w:szCs w:val="24"/>
        </w:rPr>
        <w:t>Résumé</w:t>
      </w:r>
    </w:p>
    <w:p w:rsidR="00801D97" w:rsidRDefault="00307C79" w:rsidP="000E5EDF">
      <w:pPr>
        <w:spacing w:after="0"/>
        <w:ind w:firstLine="851"/>
        <w:jc w:val="both"/>
        <w:rPr>
          <w:rFonts w:asciiTheme="majorBidi" w:hAnsiTheme="majorBidi" w:cstheme="majorBidi"/>
          <w:sz w:val="24"/>
          <w:szCs w:val="24"/>
        </w:rPr>
      </w:pPr>
      <w:r w:rsidRPr="00307C79">
        <w:rPr>
          <w:rFonts w:asciiTheme="majorBidi" w:hAnsiTheme="majorBidi" w:cstheme="majorBidi"/>
          <w:sz w:val="24"/>
          <w:szCs w:val="24"/>
        </w:rPr>
        <w:t>Ce travail concerne l’étude</w:t>
      </w:r>
      <w:r>
        <w:rPr>
          <w:rFonts w:asciiTheme="majorBidi" w:hAnsiTheme="majorBidi" w:cstheme="majorBidi"/>
          <w:sz w:val="24"/>
          <w:szCs w:val="24"/>
        </w:rPr>
        <w:t xml:space="preserve"> de l’élimination de la para-</w:t>
      </w:r>
      <w:proofErr w:type="spellStart"/>
      <w:r>
        <w:rPr>
          <w:rFonts w:asciiTheme="majorBidi" w:hAnsiTheme="majorBidi" w:cstheme="majorBidi"/>
          <w:sz w:val="24"/>
          <w:szCs w:val="24"/>
        </w:rPr>
        <w:t>nitroaniline</w:t>
      </w:r>
      <w:proofErr w:type="spellEnd"/>
      <w:r w:rsidR="004B5208">
        <w:rPr>
          <w:rFonts w:asciiTheme="majorBidi" w:hAnsiTheme="majorBidi" w:cstheme="majorBidi"/>
          <w:sz w:val="24"/>
          <w:szCs w:val="24"/>
        </w:rPr>
        <w:t xml:space="preserve"> </w:t>
      </w:r>
      <w:r>
        <w:rPr>
          <w:rFonts w:asciiTheme="majorBidi" w:hAnsiTheme="majorBidi" w:cstheme="majorBidi"/>
          <w:sz w:val="24"/>
          <w:szCs w:val="24"/>
        </w:rPr>
        <w:t>en solution</w:t>
      </w:r>
      <w:r w:rsidR="00D00B87">
        <w:rPr>
          <w:rFonts w:asciiTheme="majorBidi" w:hAnsiTheme="majorBidi" w:cstheme="majorBidi"/>
          <w:sz w:val="24"/>
          <w:szCs w:val="24"/>
        </w:rPr>
        <w:t>s</w:t>
      </w:r>
      <w:r>
        <w:rPr>
          <w:rFonts w:asciiTheme="majorBidi" w:hAnsiTheme="majorBidi" w:cstheme="majorBidi"/>
          <w:sz w:val="24"/>
          <w:szCs w:val="24"/>
        </w:rPr>
        <w:t xml:space="preserve"> aqueuse</w:t>
      </w:r>
      <w:r w:rsidR="00D00B87">
        <w:rPr>
          <w:rFonts w:asciiTheme="majorBidi" w:hAnsiTheme="majorBidi" w:cstheme="majorBidi"/>
          <w:sz w:val="24"/>
          <w:szCs w:val="24"/>
        </w:rPr>
        <w:t>s</w:t>
      </w:r>
      <w:r>
        <w:rPr>
          <w:rFonts w:asciiTheme="majorBidi" w:hAnsiTheme="majorBidi" w:cstheme="majorBidi"/>
          <w:sz w:val="24"/>
          <w:szCs w:val="24"/>
        </w:rPr>
        <w:t xml:space="preserve"> par adsorption sur un charbon actif préparé à partir de noyaux d’abricot traités à l’acide </w:t>
      </w:r>
      <w:proofErr w:type="spellStart"/>
      <w:r>
        <w:rPr>
          <w:rFonts w:asciiTheme="majorBidi" w:hAnsiTheme="majorBidi" w:cstheme="majorBidi"/>
          <w:sz w:val="24"/>
          <w:szCs w:val="24"/>
        </w:rPr>
        <w:t>orthophosphorique</w:t>
      </w:r>
      <w:proofErr w:type="spellEnd"/>
      <w:r>
        <w:rPr>
          <w:rFonts w:asciiTheme="majorBidi" w:hAnsiTheme="majorBidi" w:cstheme="majorBidi"/>
          <w:sz w:val="24"/>
          <w:szCs w:val="24"/>
        </w:rPr>
        <w:t>.</w:t>
      </w:r>
    </w:p>
    <w:p w:rsidR="00B65EF5" w:rsidRDefault="00307C79" w:rsidP="000E5EDF">
      <w:pPr>
        <w:spacing w:after="0"/>
        <w:ind w:firstLine="851"/>
        <w:jc w:val="both"/>
        <w:rPr>
          <w:rFonts w:asciiTheme="majorBidi" w:hAnsiTheme="majorBidi" w:cstheme="majorBidi"/>
          <w:sz w:val="24"/>
          <w:szCs w:val="24"/>
        </w:rPr>
      </w:pPr>
      <w:r>
        <w:rPr>
          <w:rFonts w:asciiTheme="majorBidi" w:hAnsiTheme="majorBidi" w:cstheme="majorBidi"/>
          <w:sz w:val="24"/>
          <w:szCs w:val="24"/>
        </w:rPr>
        <w:t>L’élaboration et la caractérisation du charbon traité et d’un autre issu du même précurseur mais non traité nous ont permis de montrer que leurs propriétés son étroitement liées aux conditions opératoires du traitement chimique appliqué et de la carbonisation du précurseur.</w:t>
      </w:r>
    </w:p>
    <w:p w:rsidR="00B65EF5" w:rsidRDefault="00B65EF5" w:rsidP="000E5EDF">
      <w:pPr>
        <w:tabs>
          <w:tab w:val="left" w:pos="2094"/>
        </w:tabs>
        <w:spacing w:after="0"/>
        <w:ind w:firstLine="851"/>
        <w:jc w:val="both"/>
        <w:rPr>
          <w:rFonts w:ascii="TimesNewRomanPSMT" w:hAnsi="TimesNewRomanPSMT" w:cs="TimesNewRomanPSMT"/>
          <w:sz w:val="24"/>
          <w:szCs w:val="24"/>
        </w:rPr>
      </w:pPr>
      <w:r>
        <w:rPr>
          <w:rFonts w:ascii="TimesNewRomanPSMT" w:hAnsi="TimesNewRomanPSMT" w:cs="TimesNewRomanPSMT"/>
          <w:sz w:val="24"/>
          <w:szCs w:val="24"/>
        </w:rPr>
        <w:t>L’étude paramétrique de l’adsorption de la PNA par le CA met en évidence la dépendance de l’efficacité de ce procédé des paramètres opératoires (temps de contact, concentration initiale en polluant, vitesse d’agitation, température et pH initial de la solution à traiter)</w:t>
      </w:r>
      <w:r w:rsidR="004B5208">
        <w:rPr>
          <w:rFonts w:ascii="TimesNewRomanPSMT" w:hAnsi="TimesNewRomanPSMT" w:cs="TimesNewRomanPSMT"/>
          <w:sz w:val="24"/>
          <w:szCs w:val="24"/>
        </w:rPr>
        <w:t>.</w:t>
      </w:r>
    </w:p>
    <w:p w:rsidR="004B5208" w:rsidRDefault="004B5208" w:rsidP="000E5EDF">
      <w:pPr>
        <w:autoSpaceDE w:val="0"/>
        <w:autoSpaceDN w:val="0"/>
        <w:adjustRightInd w:val="0"/>
        <w:spacing w:after="0"/>
        <w:ind w:firstLine="851"/>
        <w:jc w:val="both"/>
        <w:rPr>
          <w:rFonts w:asciiTheme="majorBidi" w:hAnsiTheme="majorBidi" w:cstheme="majorBidi"/>
          <w:color w:val="000000" w:themeColor="text1"/>
          <w:sz w:val="24"/>
          <w:szCs w:val="24"/>
        </w:rPr>
      </w:pPr>
      <w:r w:rsidRPr="005D6AB8">
        <w:rPr>
          <w:rFonts w:asciiTheme="majorBidi" w:hAnsiTheme="majorBidi" w:cstheme="majorBidi"/>
          <w:color w:val="000000" w:themeColor="text1"/>
          <w:sz w:val="24"/>
          <w:szCs w:val="24"/>
        </w:rPr>
        <w:t>L’effet de différents paramètres sur les performances d’adsorption de la para</w:t>
      </w:r>
      <w:r w:rsidR="000E5EDF">
        <w:rPr>
          <w:rFonts w:asciiTheme="majorBidi" w:hAnsiTheme="majorBidi" w:cstheme="majorBidi"/>
          <w:color w:val="000000" w:themeColor="text1"/>
          <w:sz w:val="24"/>
          <w:szCs w:val="24"/>
        </w:rPr>
        <w:t>-</w:t>
      </w:r>
      <w:proofErr w:type="spellStart"/>
      <w:r w:rsidRPr="005D6AB8">
        <w:rPr>
          <w:rFonts w:asciiTheme="majorBidi" w:hAnsiTheme="majorBidi" w:cstheme="majorBidi"/>
          <w:color w:val="000000" w:themeColor="text1"/>
          <w:sz w:val="24"/>
          <w:szCs w:val="24"/>
        </w:rPr>
        <w:t>nitroaniline</w:t>
      </w:r>
      <w:proofErr w:type="spellEnd"/>
      <w:r w:rsidRPr="005D6AB8">
        <w:rPr>
          <w:rFonts w:asciiTheme="majorBidi" w:hAnsiTheme="majorBidi" w:cstheme="majorBidi"/>
          <w:color w:val="000000" w:themeColor="text1"/>
          <w:sz w:val="24"/>
          <w:szCs w:val="24"/>
        </w:rPr>
        <w:t xml:space="preserve"> par le charbon élaboré</w:t>
      </w:r>
      <w:r>
        <w:rPr>
          <w:rFonts w:asciiTheme="majorBidi" w:hAnsiTheme="majorBidi" w:cstheme="majorBidi"/>
          <w:color w:val="000000" w:themeColor="text1"/>
          <w:sz w:val="24"/>
          <w:szCs w:val="24"/>
        </w:rPr>
        <w:t xml:space="preserve"> à été étudié</w:t>
      </w:r>
      <w:r w:rsidRPr="005D6AB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Une comparaison</w:t>
      </w:r>
      <w:r w:rsidRPr="005D6AB8">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de</w:t>
      </w:r>
      <w:r w:rsidRPr="005D6AB8">
        <w:rPr>
          <w:rFonts w:asciiTheme="majorBidi" w:hAnsiTheme="majorBidi" w:cstheme="majorBidi"/>
          <w:color w:val="000000" w:themeColor="text1"/>
          <w:sz w:val="24"/>
          <w:szCs w:val="24"/>
        </w:rPr>
        <w:t xml:space="preserve"> l’adsorption de </w:t>
      </w:r>
      <w:r>
        <w:rPr>
          <w:rFonts w:asciiTheme="majorBidi" w:hAnsiTheme="majorBidi" w:cstheme="majorBidi"/>
          <w:color w:val="000000" w:themeColor="text1"/>
          <w:sz w:val="24"/>
          <w:szCs w:val="24"/>
        </w:rPr>
        <w:t xml:space="preserve">notre </w:t>
      </w:r>
      <w:r w:rsidR="00B50DE7">
        <w:rPr>
          <w:rFonts w:asciiTheme="majorBidi" w:hAnsiTheme="majorBidi" w:cstheme="majorBidi"/>
          <w:color w:val="000000" w:themeColor="text1"/>
          <w:sz w:val="24"/>
          <w:szCs w:val="24"/>
        </w:rPr>
        <w:t>polluent</w:t>
      </w:r>
      <w:r>
        <w:rPr>
          <w:rFonts w:asciiTheme="majorBidi" w:hAnsiTheme="majorBidi" w:cstheme="majorBidi"/>
          <w:color w:val="000000" w:themeColor="text1"/>
          <w:sz w:val="24"/>
          <w:szCs w:val="24"/>
        </w:rPr>
        <w:t xml:space="preserve"> </w:t>
      </w:r>
      <w:r w:rsidRPr="005D6AB8">
        <w:rPr>
          <w:rFonts w:asciiTheme="majorBidi" w:hAnsiTheme="majorBidi" w:cstheme="majorBidi"/>
          <w:color w:val="000000" w:themeColor="text1"/>
          <w:sz w:val="24"/>
          <w:szCs w:val="24"/>
        </w:rPr>
        <w:t xml:space="preserve">sur les trois charbons (traité, non traité et </w:t>
      </w:r>
      <w:r>
        <w:rPr>
          <w:rFonts w:asciiTheme="majorBidi" w:hAnsiTheme="majorBidi" w:cstheme="majorBidi"/>
          <w:color w:val="000000" w:themeColor="text1"/>
          <w:sz w:val="24"/>
          <w:szCs w:val="24"/>
        </w:rPr>
        <w:t xml:space="preserve">un charbon </w:t>
      </w:r>
      <w:r w:rsidRPr="005D6AB8">
        <w:rPr>
          <w:rFonts w:asciiTheme="majorBidi" w:hAnsiTheme="majorBidi" w:cstheme="majorBidi"/>
          <w:color w:val="000000" w:themeColor="text1"/>
          <w:sz w:val="24"/>
          <w:szCs w:val="24"/>
        </w:rPr>
        <w:t>commercial)</w:t>
      </w:r>
      <w:r>
        <w:rPr>
          <w:rFonts w:asciiTheme="majorBidi" w:hAnsiTheme="majorBidi" w:cstheme="majorBidi"/>
          <w:color w:val="000000" w:themeColor="text1"/>
          <w:sz w:val="24"/>
          <w:szCs w:val="24"/>
        </w:rPr>
        <w:t xml:space="preserve"> à été également entreprise</w:t>
      </w:r>
      <w:r w:rsidRPr="005D6AB8">
        <w:rPr>
          <w:rFonts w:asciiTheme="majorBidi" w:hAnsiTheme="majorBidi" w:cstheme="majorBidi"/>
          <w:color w:val="000000" w:themeColor="text1"/>
          <w:sz w:val="24"/>
          <w:szCs w:val="24"/>
        </w:rPr>
        <w:t>.</w:t>
      </w:r>
    </w:p>
    <w:p w:rsidR="004B5208" w:rsidRDefault="004B5208" w:rsidP="000E5EDF">
      <w:pPr>
        <w:tabs>
          <w:tab w:val="left" w:pos="2094"/>
        </w:tabs>
        <w:spacing w:after="0"/>
        <w:ind w:firstLine="851"/>
        <w:jc w:val="both"/>
        <w:rPr>
          <w:rFonts w:asciiTheme="majorBidi" w:hAnsiTheme="majorBidi" w:cstheme="majorBidi"/>
          <w:sz w:val="24"/>
          <w:szCs w:val="24"/>
        </w:rPr>
      </w:pPr>
      <w:r w:rsidRPr="005D6AB8">
        <w:rPr>
          <w:rFonts w:asciiTheme="majorBidi" w:hAnsiTheme="majorBidi" w:cstheme="majorBidi"/>
          <w:color w:val="000000" w:themeColor="text1"/>
          <w:sz w:val="24"/>
          <w:szCs w:val="24"/>
        </w:rPr>
        <w:t xml:space="preserve">L’exploitation des résultats de l’étude cinétique nous </w:t>
      </w:r>
      <w:r w:rsidR="00CF0178">
        <w:rPr>
          <w:rFonts w:asciiTheme="majorBidi" w:hAnsiTheme="majorBidi" w:cstheme="majorBidi"/>
          <w:color w:val="000000" w:themeColor="text1"/>
          <w:sz w:val="24"/>
          <w:szCs w:val="24"/>
        </w:rPr>
        <w:t xml:space="preserve">a </w:t>
      </w:r>
      <w:r w:rsidRPr="005D6AB8">
        <w:rPr>
          <w:rFonts w:asciiTheme="majorBidi" w:hAnsiTheme="majorBidi" w:cstheme="majorBidi"/>
          <w:color w:val="000000" w:themeColor="text1"/>
          <w:sz w:val="24"/>
          <w:szCs w:val="24"/>
        </w:rPr>
        <w:t>perm</w:t>
      </w:r>
      <w:r w:rsidR="00CF0178">
        <w:rPr>
          <w:rFonts w:asciiTheme="majorBidi" w:hAnsiTheme="majorBidi" w:cstheme="majorBidi"/>
          <w:color w:val="000000" w:themeColor="text1"/>
          <w:sz w:val="24"/>
          <w:szCs w:val="24"/>
        </w:rPr>
        <w:t>is</w:t>
      </w:r>
      <w:r w:rsidRPr="005D6AB8">
        <w:rPr>
          <w:rFonts w:asciiTheme="majorBidi" w:hAnsiTheme="majorBidi" w:cstheme="majorBidi"/>
          <w:color w:val="000000" w:themeColor="text1"/>
          <w:sz w:val="24"/>
          <w:szCs w:val="24"/>
        </w:rPr>
        <w:t xml:space="preserve"> d’évaluer l</w:t>
      </w:r>
      <w:r w:rsidR="006C2576">
        <w:rPr>
          <w:rFonts w:asciiTheme="majorBidi" w:hAnsiTheme="majorBidi" w:cstheme="majorBidi"/>
          <w:color w:val="000000" w:themeColor="text1"/>
          <w:sz w:val="24"/>
          <w:szCs w:val="24"/>
        </w:rPr>
        <w:t xml:space="preserve">’ordre de la réaction ainsi que les coefficients et constantes correspondants au transfert de masse interne. </w:t>
      </w:r>
    </w:p>
    <w:p w:rsidR="00B65EF5" w:rsidRDefault="004B5208" w:rsidP="000E5EDF">
      <w:pPr>
        <w:spacing w:after="0"/>
        <w:ind w:firstLine="851"/>
        <w:jc w:val="both"/>
        <w:rPr>
          <w:rFonts w:asciiTheme="majorBidi" w:hAnsiTheme="majorBidi" w:cstheme="majorBidi"/>
          <w:sz w:val="24"/>
          <w:szCs w:val="24"/>
        </w:rPr>
      </w:pPr>
      <w:r>
        <w:rPr>
          <w:rFonts w:ascii="TimesNewRomanPSMT" w:hAnsi="TimesNewRomanPSMT" w:cs="TimesNewRomanPSMT"/>
          <w:sz w:val="24"/>
          <w:szCs w:val="24"/>
        </w:rPr>
        <w:t xml:space="preserve">Un </w:t>
      </w:r>
      <w:r w:rsidR="00B65EF5">
        <w:rPr>
          <w:rFonts w:ascii="TimesNewRomanPSMT" w:hAnsi="TimesNewRomanPSMT" w:cs="TimesNewRomanPSMT"/>
          <w:sz w:val="24"/>
          <w:szCs w:val="24"/>
        </w:rPr>
        <w:t>programme basé sur la méthode des moindres carrés a été élaboré afin d’établir pour chacun des paramètres considérés (</w:t>
      </w:r>
      <w:r w:rsidR="00B65EF5" w:rsidRPr="000619EB">
        <w:rPr>
          <w:rFonts w:asciiTheme="majorBidi" w:hAnsiTheme="majorBidi" w:cstheme="majorBidi"/>
          <w:sz w:val="24"/>
          <w:szCs w:val="24"/>
        </w:rPr>
        <w:t>C</w:t>
      </w:r>
      <w:r w:rsidR="00B65EF5">
        <w:rPr>
          <w:rFonts w:asciiTheme="majorBidi" w:hAnsiTheme="majorBidi" w:cstheme="majorBidi"/>
          <w:sz w:val="24"/>
          <w:szCs w:val="24"/>
        </w:rPr>
        <w:t>oncentration de charbon actif</w:t>
      </w:r>
      <w:r w:rsidR="00B65EF5" w:rsidRPr="000619EB">
        <w:rPr>
          <w:rFonts w:asciiTheme="majorBidi" w:hAnsiTheme="majorBidi" w:cstheme="majorBidi"/>
          <w:sz w:val="24"/>
          <w:szCs w:val="24"/>
        </w:rPr>
        <w:t xml:space="preserve">, </w:t>
      </w:r>
      <w:r w:rsidR="00B65EF5">
        <w:rPr>
          <w:rFonts w:asciiTheme="majorBidi" w:hAnsiTheme="majorBidi" w:cstheme="majorBidi"/>
          <w:sz w:val="24"/>
          <w:szCs w:val="24"/>
        </w:rPr>
        <w:t>vitesse d’agitation</w:t>
      </w:r>
      <w:r w:rsidR="00B65EF5" w:rsidRPr="000619EB">
        <w:rPr>
          <w:rFonts w:asciiTheme="majorBidi" w:hAnsiTheme="majorBidi" w:cstheme="majorBidi"/>
          <w:sz w:val="24"/>
          <w:szCs w:val="24"/>
        </w:rPr>
        <w:t xml:space="preserve">, </w:t>
      </w:r>
      <w:r w:rsidR="00B65EF5">
        <w:rPr>
          <w:rFonts w:asciiTheme="majorBidi" w:hAnsiTheme="majorBidi" w:cstheme="majorBidi"/>
          <w:sz w:val="24"/>
          <w:szCs w:val="24"/>
        </w:rPr>
        <w:t>concentration initiale en polluant</w:t>
      </w:r>
      <w:r w:rsidR="00B65EF5" w:rsidRPr="000619EB">
        <w:rPr>
          <w:rFonts w:asciiTheme="majorBidi" w:hAnsiTheme="majorBidi" w:cstheme="majorBidi"/>
          <w:sz w:val="24"/>
          <w:szCs w:val="24"/>
        </w:rPr>
        <w:t>, T</w:t>
      </w:r>
      <w:r w:rsidR="00B65EF5">
        <w:rPr>
          <w:rFonts w:asciiTheme="majorBidi" w:hAnsiTheme="majorBidi" w:cstheme="majorBidi"/>
          <w:sz w:val="24"/>
          <w:szCs w:val="24"/>
        </w:rPr>
        <w:t>empérature</w:t>
      </w:r>
      <w:r w:rsidR="00B65EF5" w:rsidRPr="000619EB">
        <w:rPr>
          <w:rFonts w:asciiTheme="majorBidi" w:hAnsiTheme="majorBidi" w:cstheme="majorBidi"/>
          <w:sz w:val="24"/>
          <w:szCs w:val="24"/>
        </w:rPr>
        <w:t xml:space="preserve"> et pH</w:t>
      </w:r>
      <w:r w:rsidR="00B65EF5">
        <w:rPr>
          <w:rFonts w:asciiTheme="majorBidi" w:hAnsiTheme="majorBidi" w:cstheme="majorBidi"/>
          <w:sz w:val="24"/>
          <w:szCs w:val="24"/>
        </w:rPr>
        <w:t xml:space="preserve"> initiale de la solution à traiter</w:t>
      </w:r>
      <w:r w:rsidR="00B65EF5" w:rsidRPr="000619EB">
        <w:rPr>
          <w:rFonts w:asciiTheme="majorBidi" w:hAnsiTheme="majorBidi" w:cstheme="majorBidi"/>
          <w:sz w:val="24"/>
          <w:szCs w:val="24"/>
        </w:rPr>
        <w:t>)</w:t>
      </w:r>
      <w:r w:rsidR="00B65EF5">
        <w:rPr>
          <w:rFonts w:asciiTheme="majorBidi" w:hAnsiTheme="majorBidi" w:cstheme="majorBidi"/>
          <w:sz w:val="24"/>
          <w:szCs w:val="24"/>
        </w:rPr>
        <w:t xml:space="preserve"> </w:t>
      </w:r>
      <w:r w:rsidR="00B65EF5">
        <w:rPr>
          <w:rFonts w:ascii="TimesNewRomanPSMT" w:hAnsi="TimesNewRomanPSMT" w:cs="TimesNewRomanPSMT"/>
          <w:sz w:val="24"/>
          <w:szCs w:val="24"/>
        </w:rPr>
        <w:t xml:space="preserve">un modèle  permettant de prédire, à n’importe quel temps, les quantités adsorbées. </w:t>
      </w:r>
      <w:r w:rsidR="00B65EF5">
        <w:rPr>
          <w:rFonts w:asciiTheme="majorBidi" w:hAnsiTheme="majorBidi" w:cstheme="majorBidi"/>
          <w:sz w:val="24"/>
          <w:szCs w:val="24"/>
        </w:rPr>
        <w:t>La précision des cinq modèles  établis est inférieure à 2%.</w:t>
      </w:r>
    </w:p>
    <w:p w:rsidR="00B57326" w:rsidRDefault="00B57326" w:rsidP="00B57326">
      <w:pPr>
        <w:spacing w:after="0"/>
        <w:jc w:val="both"/>
        <w:rPr>
          <w:rFonts w:asciiTheme="majorBidi" w:hAnsiTheme="majorBidi" w:cstheme="majorBidi"/>
          <w:sz w:val="24"/>
          <w:szCs w:val="24"/>
        </w:rPr>
      </w:pPr>
    </w:p>
    <w:p w:rsidR="00B57326" w:rsidRDefault="00B57326" w:rsidP="00B57326">
      <w:pPr>
        <w:spacing w:after="0"/>
        <w:jc w:val="both"/>
        <w:rPr>
          <w:rFonts w:asciiTheme="majorBidi" w:hAnsiTheme="majorBidi" w:cstheme="majorBidi"/>
          <w:sz w:val="24"/>
          <w:szCs w:val="24"/>
        </w:rPr>
      </w:pPr>
    </w:p>
    <w:p w:rsidR="00B57326" w:rsidRDefault="00B57326" w:rsidP="00B57326">
      <w:pPr>
        <w:spacing w:after="0"/>
        <w:jc w:val="both"/>
        <w:rPr>
          <w:rFonts w:asciiTheme="majorBidi" w:hAnsiTheme="majorBidi" w:cstheme="majorBidi"/>
          <w:sz w:val="24"/>
          <w:szCs w:val="24"/>
        </w:rPr>
      </w:pPr>
    </w:p>
    <w:p w:rsidR="00B57326" w:rsidRDefault="00B57326" w:rsidP="00B57326">
      <w:pPr>
        <w:spacing w:after="0"/>
        <w:jc w:val="both"/>
        <w:rPr>
          <w:rFonts w:asciiTheme="majorBidi" w:hAnsiTheme="majorBidi" w:cstheme="majorBidi"/>
          <w:sz w:val="24"/>
          <w:szCs w:val="24"/>
        </w:rPr>
      </w:pPr>
      <w:r>
        <w:rPr>
          <w:rFonts w:asciiTheme="majorBidi" w:hAnsiTheme="majorBidi" w:cstheme="majorBidi"/>
          <w:sz w:val="24"/>
          <w:szCs w:val="24"/>
        </w:rPr>
        <w:t>Mots Clés :</w:t>
      </w:r>
    </w:p>
    <w:p w:rsidR="00B57326" w:rsidRPr="000619EB" w:rsidRDefault="00005DF9" w:rsidP="00005DF9">
      <w:pPr>
        <w:spacing w:after="0"/>
        <w:jc w:val="both"/>
        <w:rPr>
          <w:rFonts w:asciiTheme="majorBidi" w:hAnsiTheme="majorBidi" w:cstheme="majorBidi"/>
          <w:sz w:val="24"/>
          <w:szCs w:val="24"/>
        </w:rPr>
      </w:pPr>
      <w:r>
        <w:rPr>
          <w:rFonts w:asciiTheme="majorBidi" w:hAnsiTheme="majorBidi" w:cstheme="majorBidi"/>
          <w:sz w:val="24"/>
          <w:szCs w:val="24"/>
        </w:rPr>
        <w:t xml:space="preserve">Adsorption - charbon actif  - </w:t>
      </w:r>
      <w:proofErr w:type="spellStart"/>
      <w:r>
        <w:rPr>
          <w:rFonts w:asciiTheme="majorBidi" w:hAnsiTheme="majorBidi" w:cstheme="majorBidi"/>
          <w:sz w:val="24"/>
          <w:szCs w:val="24"/>
        </w:rPr>
        <w:t>paranitroaniline</w:t>
      </w:r>
      <w:proofErr w:type="spellEnd"/>
    </w:p>
    <w:sectPr w:rsidR="00B57326" w:rsidRPr="000619EB" w:rsidSect="00801D9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hyphenationZone w:val="425"/>
  <w:characterSpacingControl w:val="doNotCompress"/>
  <w:compat>
    <w:useFELayout/>
  </w:compat>
  <w:rsids>
    <w:rsidRoot w:val="00307C79"/>
    <w:rsid w:val="00005DF9"/>
    <w:rsid w:val="000E5EDF"/>
    <w:rsid w:val="002113CE"/>
    <w:rsid w:val="002D4B05"/>
    <w:rsid w:val="00307C79"/>
    <w:rsid w:val="004B5208"/>
    <w:rsid w:val="00536C23"/>
    <w:rsid w:val="006439C9"/>
    <w:rsid w:val="006C2576"/>
    <w:rsid w:val="00710B1F"/>
    <w:rsid w:val="007A5FF0"/>
    <w:rsid w:val="00801D97"/>
    <w:rsid w:val="009335BC"/>
    <w:rsid w:val="009A366F"/>
    <w:rsid w:val="00A41927"/>
    <w:rsid w:val="00AF357F"/>
    <w:rsid w:val="00B50DE7"/>
    <w:rsid w:val="00B57326"/>
    <w:rsid w:val="00B65EF5"/>
    <w:rsid w:val="00C13D9A"/>
    <w:rsid w:val="00C84408"/>
    <w:rsid w:val="00CF0178"/>
    <w:rsid w:val="00D00B87"/>
    <w:rsid w:val="00F91F3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1D9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1</Pages>
  <Words>259</Words>
  <Characters>1425</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dgd</dc:creator>
  <cp:keywords/>
  <dc:description/>
  <cp:lastModifiedBy>dgd</cp:lastModifiedBy>
  <cp:revision>18</cp:revision>
  <cp:lastPrinted>2015-03-03T10:18:00Z</cp:lastPrinted>
  <dcterms:created xsi:type="dcterms:W3CDTF">2015-02-01T08:40:00Z</dcterms:created>
  <dcterms:modified xsi:type="dcterms:W3CDTF">2015-06-28T07:52:00Z</dcterms:modified>
</cp:coreProperties>
</file>