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9F2" w:rsidRPr="00E339F2" w:rsidRDefault="00E339F2" w:rsidP="00E339F2">
      <w:pPr>
        <w:bidi w:val="0"/>
        <w:rPr>
          <w:lang w:val="fr-FR" w:bidi="ar-DZ"/>
        </w:rPr>
      </w:pPr>
      <w:r w:rsidRPr="00E339F2">
        <w:rPr>
          <w:lang w:val="fr-FR" w:bidi="ar-DZ"/>
        </w:rPr>
        <w:t>Les risques technologiques majeurs ont toujours existé dans les villes où s'imbriquent plusieurs activités industrielles au sein même du tissu urbain déjà dense et difficilement gérable. Alger n'en fait pas exception : caractérisée par la vulnérabilité de son bâti accentuée par l'aléa sismique, cette ville est menacée par plusieurs sources génératrices de risques (industries, production et transport d'énergie (électricité, gaz, nucléaire) et stockage et transport des matières dangereuses).</w:t>
      </w:r>
    </w:p>
    <w:p w:rsidR="00E339F2" w:rsidRPr="00E339F2" w:rsidRDefault="00E339F2" w:rsidP="00E339F2">
      <w:pPr>
        <w:bidi w:val="0"/>
        <w:rPr>
          <w:lang w:val="fr-FR" w:bidi="ar-DZ"/>
        </w:rPr>
      </w:pPr>
      <w:r w:rsidRPr="00E339F2">
        <w:rPr>
          <w:lang w:val="fr-FR" w:bidi="ar-DZ"/>
        </w:rPr>
        <w:t xml:space="preserve">Outre les nuisances générées par les différents types de pollutions industrielles, un accident industriel se manifeste par des explosions, des incendies ou des émanations de produits toxiques. Les conséquences  sont très néfastes sur l'homme et l'environnement. Les coûts des dégâts matériels engendrés par ces " usines de la mort " se chiffrent à des milliards de dinars. </w:t>
      </w:r>
    </w:p>
    <w:p w:rsidR="00E339F2" w:rsidRPr="00E339F2" w:rsidRDefault="00E339F2" w:rsidP="00E339F2">
      <w:pPr>
        <w:bidi w:val="0"/>
        <w:rPr>
          <w:lang w:val="fr-FR" w:bidi="ar-DZ"/>
        </w:rPr>
      </w:pPr>
      <w:r w:rsidRPr="00E339F2">
        <w:rPr>
          <w:lang w:val="fr-FR" w:bidi="ar-DZ"/>
        </w:rPr>
        <w:t>C'est sur la base d'un tel constat que la gestion des risques technologiques doit commencer par la prévention à l'amont en inculquant la culture du risque à tous les niveaux. Cette maîtrise des risques impose systématiquement la révision des documents d'urbanisme sur la base des études de prévention, et visant comme objectif principal la délocalisation des industries dangereuses et la limitation de l'étalement urbain autour des zones industrielles. La réglementation en vigueur doit être en mesure de contrôler les établissements industriels et d'assurer la sécurité des biens et des citoyens.</w:t>
      </w:r>
    </w:p>
    <w:p w:rsidR="003E37D8" w:rsidRPr="00E339F2" w:rsidRDefault="00E339F2" w:rsidP="00E339F2">
      <w:pPr>
        <w:bidi w:val="0"/>
        <w:rPr>
          <w:rFonts w:hint="cs"/>
          <w:lang w:val="fr-FR" w:bidi="ar-DZ"/>
        </w:rPr>
      </w:pPr>
      <w:r w:rsidRPr="00E339F2">
        <w:rPr>
          <w:lang w:val="fr-FR" w:bidi="ar-DZ"/>
        </w:rPr>
        <w:t>Etroitement liée aux préoccupations environnementales, la maîtrise des risques dans les milieux urbains doit être suivie d'un programme de rénovation urbaine qui prendra en charge la mise à niveau de la ville focalisant sur l'épanouissement du citoyen dans sa commune. Elle se basera sur les principes du développement durable, seule solution techniquement faisable, socialement vivable et économiquement rentable.</w:t>
      </w:r>
    </w:p>
    <w:sectPr w:rsidR="003E37D8" w:rsidRPr="00E339F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339F2"/>
    <w:rsid w:val="003E37D8"/>
    <w:rsid w:val="006D5754"/>
    <w:rsid w:val="00E339F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7D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1602</Characters>
  <Application>Microsoft Office Word</Application>
  <DocSecurity>0</DocSecurity>
  <Lines>13</Lines>
  <Paragraphs>3</Paragraphs>
  <ScaleCrop>false</ScaleCrop>
  <Company/>
  <LinksUpToDate>false</LinksUpToDate>
  <CharactersWithSpaces>1879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2014-12-20T12:54:00Z</dcterms:created>
  <dcterms:modified xsi:type="dcterms:W3CDTF">2014-12-20T12:55:00Z</dcterms:modified>
</cp:coreProperties>
</file>