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C0D" w:rsidRDefault="00733C0D" w:rsidP="00B567F9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rPr>
          <w:rFonts w:ascii="Times New Roman" w:hAnsi="Times New Roman" w:cs="Times New Roman"/>
          <w:sz w:val="24"/>
          <w:szCs w:val="24"/>
          <w:lang w:val="fr-FR"/>
        </w:rPr>
      </w:pPr>
    </w:p>
    <w:p w:rsidR="00E17851" w:rsidRDefault="00E17851" w:rsidP="00E17851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733C0D" w:rsidRDefault="00733C0D" w:rsidP="00733C0D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B41B66" w:rsidRPr="00B41B66" w:rsidRDefault="00B41B66" w:rsidP="00B567F9">
      <w:pPr>
        <w:bidi w:val="0"/>
        <w:jc w:val="both"/>
        <w:rPr>
          <w:sz w:val="28"/>
          <w:szCs w:val="28"/>
          <w:lang w:val="fr-FR" w:bidi="ar-DZ"/>
        </w:rPr>
      </w:pPr>
      <w:r w:rsidRPr="00B41B66">
        <w:rPr>
          <w:sz w:val="28"/>
          <w:szCs w:val="28"/>
          <w:lang w:val="fr-FR" w:bidi="ar-DZ"/>
        </w:rPr>
        <w:t xml:space="preserve">Les catalyseurs de type Ziegler-Natta ont permis un important développement dans la chimie macromoléculaire, notamment dans </w:t>
      </w:r>
      <w:proofErr w:type="gramStart"/>
      <w:r w:rsidRPr="00B41B66">
        <w:rPr>
          <w:sz w:val="28"/>
          <w:szCs w:val="28"/>
          <w:lang w:val="fr-FR" w:bidi="ar-DZ"/>
        </w:rPr>
        <w:t>le</w:t>
      </w:r>
      <w:proofErr w:type="gramEnd"/>
      <w:r w:rsidRPr="00B41B66">
        <w:rPr>
          <w:sz w:val="28"/>
          <w:szCs w:val="28"/>
          <w:lang w:val="fr-FR" w:bidi="ar-DZ"/>
        </w:rPr>
        <w:t xml:space="preserve"> polymérisation stéréospécifique des  oléfines. Ces catalyseurs ont une importance primordiale dans les recherches académiques et industrielles.</w:t>
      </w:r>
    </w:p>
    <w:p w:rsidR="00B41B66" w:rsidRPr="00B41B66" w:rsidRDefault="00B41B66" w:rsidP="00B567F9">
      <w:pPr>
        <w:bidi w:val="0"/>
        <w:jc w:val="both"/>
        <w:rPr>
          <w:sz w:val="28"/>
          <w:szCs w:val="28"/>
          <w:lang w:val="fr-FR" w:bidi="ar-DZ"/>
        </w:rPr>
      </w:pPr>
      <w:r w:rsidRPr="00B41B66">
        <w:rPr>
          <w:sz w:val="28"/>
          <w:szCs w:val="28"/>
          <w:lang w:val="fr-FR" w:bidi="ar-DZ"/>
        </w:rPr>
        <w:t xml:space="preserve"> Dans le cadre de ce travail nous nous sommes intéressés à l'étude de la polymérisation du styrène en présence de deux systèmes catalytiques. Le premier est un système homogène type </w:t>
      </w:r>
      <w:proofErr w:type="spellStart"/>
      <w:r w:rsidRPr="00B41B66">
        <w:rPr>
          <w:sz w:val="28"/>
          <w:szCs w:val="28"/>
          <w:lang w:val="fr-FR" w:bidi="ar-DZ"/>
        </w:rPr>
        <w:t>ziegler</w:t>
      </w:r>
      <w:proofErr w:type="spellEnd"/>
      <w:r w:rsidRPr="00B41B66">
        <w:rPr>
          <w:sz w:val="28"/>
          <w:szCs w:val="28"/>
          <w:lang w:val="fr-FR" w:bidi="ar-DZ"/>
        </w:rPr>
        <w:t xml:space="preserve">-natta à base de trichlorure de   </w:t>
      </w:r>
      <w:proofErr w:type="spellStart"/>
      <w:r w:rsidRPr="00B41B66">
        <w:rPr>
          <w:sz w:val="28"/>
          <w:szCs w:val="28"/>
          <w:lang w:val="fr-FR" w:bidi="ar-DZ"/>
        </w:rPr>
        <w:t>vanadyl</w:t>
      </w:r>
      <w:proofErr w:type="spellEnd"/>
      <w:r w:rsidRPr="00B41B66">
        <w:rPr>
          <w:sz w:val="28"/>
          <w:szCs w:val="28"/>
          <w:lang w:val="fr-FR" w:bidi="ar-DZ"/>
        </w:rPr>
        <w:t xml:space="preserve"> et le </w:t>
      </w:r>
      <w:proofErr w:type="spellStart"/>
      <w:r w:rsidRPr="00B41B66">
        <w:rPr>
          <w:sz w:val="28"/>
          <w:szCs w:val="28"/>
          <w:lang w:val="fr-FR" w:bidi="ar-DZ"/>
        </w:rPr>
        <w:t>triméthylaluminium</w:t>
      </w:r>
      <w:proofErr w:type="spellEnd"/>
      <w:r w:rsidRPr="00B41B66">
        <w:rPr>
          <w:sz w:val="28"/>
          <w:szCs w:val="28"/>
          <w:lang w:val="fr-FR" w:bidi="ar-DZ"/>
        </w:rPr>
        <w:t xml:space="preserve"> (VOCl3/AlMe3). Le deuxième système est basé sur l'</w:t>
      </w:r>
      <w:proofErr w:type="spellStart"/>
      <w:r w:rsidRPr="00B41B66">
        <w:rPr>
          <w:sz w:val="28"/>
          <w:szCs w:val="28"/>
          <w:lang w:val="fr-FR" w:bidi="ar-DZ"/>
        </w:rPr>
        <w:t>alumoxane</w:t>
      </w:r>
      <w:proofErr w:type="spellEnd"/>
      <w:r w:rsidRPr="00B41B66">
        <w:rPr>
          <w:sz w:val="28"/>
          <w:szCs w:val="28"/>
          <w:lang w:val="fr-FR" w:bidi="ar-DZ"/>
        </w:rPr>
        <w:t xml:space="preserve"> (VOCl3/MAO).  Les polymérisations ont été effectuées sous différentes conditions afin de déterminer les conditions optimales de la polymérisation. Nous avons également étudié l'influence de chacun de ces </w:t>
      </w:r>
      <w:proofErr w:type="spellStart"/>
      <w:r w:rsidRPr="00B41B66">
        <w:rPr>
          <w:sz w:val="28"/>
          <w:szCs w:val="28"/>
          <w:lang w:val="fr-FR" w:bidi="ar-DZ"/>
        </w:rPr>
        <w:t>organoaluminiques</w:t>
      </w:r>
      <w:proofErr w:type="spellEnd"/>
      <w:r w:rsidRPr="00B41B66">
        <w:rPr>
          <w:sz w:val="28"/>
          <w:szCs w:val="28"/>
          <w:lang w:val="fr-FR" w:bidi="ar-DZ"/>
        </w:rPr>
        <w:t xml:space="preserve"> sur les performances de cette polymérisation, en examinant leur effet sur l'activité du système catalytique, les masses molaires et la stéréorégularité des polymères. </w:t>
      </w:r>
    </w:p>
    <w:p w:rsidR="00B23E88" w:rsidRPr="00E17851" w:rsidRDefault="00B41B66" w:rsidP="00B567F9">
      <w:pPr>
        <w:bidi w:val="0"/>
        <w:jc w:val="both"/>
        <w:rPr>
          <w:sz w:val="28"/>
          <w:szCs w:val="28"/>
          <w:lang w:val="fr-FR" w:bidi="ar-DZ"/>
        </w:rPr>
      </w:pPr>
      <w:r w:rsidRPr="00B41B66">
        <w:rPr>
          <w:sz w:val="28"/>
          <w:szCs w:val="28"/>
          <w:lang w:val="fr-FR" w:bidi="ar-DZ"/>
        </w:rPr>
        <w:t xml:space="preserve">Les polymères obtenus ont été caractérisés par </w:t>
      </w:r>
      <w:proofErr w:type="spellStart"/>
      <w:r w:rsidRPr="00B41B66">
        <w:rPr>
          <w:sz w:val="28"/>
          <w:szCs w:val="28"/>
          <w:lang w:val="fr-FR" w:bidi="ar-DZ"/>
        </w:rPr>
        <w:t>viscosimètrie</w:t>
      </w:r>
      <w:proofErr w:type="spellEnd"/>
      <w:r w:rsidRPr="00B41B66">
        <w:rPr>
          <w:sz w:val="28"/>
          <w:szCs w:val="28"/>
          <w:lang w:val="fr-FR" w:bidi="ar-DZ"/>
        </w:rPr>
        <w:t>, RMN 13C, DSC  et les masses molaires ont été  déterminées  par chromatographie d'exclusion stérique (GPC).</w:t>
      </w:r>
    </w:p>
    <w:sectPr w:rsidR="00B23E88" w:rsidRPr="00E17851" w:rsidSect="00733C0D">
      <w:pgSz w:w="11900" w:h="16840"/>
      <w:pgMar w:top="1440" w:right="1080" w:bottom="1440" w:left="1080" w:header="720" w:footer="720" w:gutter="0"/>
      <w:cols w:space="720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34DDF"/>
    <w:rsid w:val="000F4612"/>
    <w:rsid w:val="005F47AF"/>
    <w:rsid w:val="006B32D2"/>
    <w:rsid w:val="00733C0D"/>
    <w:rsid w:val="00877751"/>
    <w:rsid w:val="00B23E88"/>
    <w:rsid w:val="00B41B66"/>
    <w:rsid w:val="00B567F9"/>
    <w:rsid w:val="00D34DDF"/>
    <w:rsid w:val="00E17851"/>
    <w:rsid w:val="00FC67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E8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733C0D"/>
    <w:pPr>
      <w:autoSpaceDE w:val="0"/>
      <w:autoSpaceDN w:val="0"/>
      <w:bidi w:val="0"/>
      <w:adjustRightInd w:val="0"/>
      <w:spacing w:before="5" w:after="0" w:line="240" w:lineRule="auto"/>
      <w:ind w:left="118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33C0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C7A548-3F63-4168-BCE0-E6F67D9A1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978</Characters>
  <Application>Microsoft Office Word</Application>
  <DocSecurity>0</DocSecurity>
  <Lines>8</Lines>
  <Paragraphs>2</Paragraphs>
  <ScaleCrop>false</ScaleCrop>
  <Company/>
  <LinksUpToDate>false</LinksUpToDate>
  <CharactersWithSpaces>1147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</cp:revision>
  <dcterms:created xsi:type="dcterms:W3CDTF">2015-10-07T10:14:00Z</dcterms:created>
  <dcterms:modified xsi:type="dcterms:W3CDTF">2015-10-08T13:03:00Z</dcterms:modified>
</cp:coreProperties>
</file>