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923" w:rsidRDefault="00161923" w:rsidP="00161923">
      <w:r>
        <w:t xml:space="preserve">  Les mélanges binaires non miscibles forment par agitation des émulsions dont on peut</w:t>
      </w:r>
    </w:p>
    <w:p w:rsidR="00161923" w:rsidRDefault="00161923" w:rsidP="00161923">
      <w:r>
        <w:t xml:space="preserve"> caractériser l'état structural par des mesures de permittivités diélectriques  e' et  e" à 9460 MHz.</w:t>
      </w:r>
    </w:p>
    <w:p w:rsidR="00161923" w:rsidRDefault="00161923" w:rsidP="00161923">
      <w:r>
        <w:t xml:space="preserve">     Dans cette bande de fréquence la cellule de mesure est constituée par une portion de guide</w:t>
      </w:r>
    </w:p>
    <w:p w:rsidR="00161923" w:rsidRDefault="00161923" w:rsidP="00161923">
      <w:r>
        <w:t xml:space="preserve"> rectangulaire fermée à l'entrée et terminée par un court-circuit à position variable. Dans ce</w:t>
      </w:r>
    </w:p>
    <w:p w:rsidR="00161923" w:rsidRDefault="00161923" w:rsidP="00161923">
      <w:r>
        <w:t xml:space="preserve"> volume clos l'émulsion est injectée à l'aide d'une pompe qui assure une circulation</w:t>
      </w:r>
    </w:p>
    <w:p w:rsidR="00161923" w:rsidRDefault="00161923" w:rsidP="00161923">
      <w:r>
        <w:t xml:space="preserve"> suffisamment rapide pour éviter la séparation de l'eau et de l'huile. Les  variations de la</w:t>
      </w:r>
    </w:p>
    <w:p w:rsidR="00161923" w:rsidRDefault="00161923" w:rsidP="00161923">
      <w:r>
        <w:t xml:space="preserve"> tension à l'entrée de la cellule en fonction de la position du court-circuit sont enregistrées</w:t>
      </w:r>
    </w:p>
    <w:p w:rsidR="00161923" w:rsidRDefault="00161923" w:rsidP="00161923">
      <w:r>
        <w:t xml:space="preserve"> sur une table traçante. Un traitement informatique des relevés graphiques conduit aux</w:t>
      </w:r>
    </w:p>
    <w:p w:rsidR="00161923" w:rsidRDefault="00161923" w:rsidP="00161923">
      <w:r>
        <w:t xml:space="preserve"> valeurs expérimentales de  e' et  e" avec une précision appréciable de 2% et 4%.</w:t>
      </w:r>
    </w:p>
    <w:p w:rsidR="00161923" w:rsidRDefault="00161923" w:rsidP="00161923">
      <w:r>
        <w:t xml:space="preserve">    Avec des émulsions d'eau et de décane, d'eau et de limonène, en faisant varier</w:t>
      </w:r>
    </w:p>
    <w:p w:rsidR="00161923" w:rsidRDefault="00161923" w:rsidP="00161923">
      <w:r>
        <w:t xml:space="preserve"> progressivement la concentration d'un des deux constituants, on a observé des</w:t>
      </w:r>
    </w:p>
    <w:p w:rsidR="00161923" w:rsidRDefault="00161923" w:rsidP="00161923">
      <w:r>
        <w:t xml:space="preserve"> discontinuités de  e' et  e".</w:t>
      </w:r>
    </w:p>
    <w:p w:rsidR="00161923" w:rsidRDefault="00161923" w:rsidP="00161923">
      <w:r>
        <w:t xml:space="preserve">     La structure des émulsions de type eau dans l'huile entretenues par turbulence, a été mise</w:t>
      </w:r>
    </w:p>
    <w:p w:rsidR="00161923" w:rsidRDefault="00161923" w:rsidP="00161923">
      <w:r>
        <w:t xml:space="preserve"> en évidence par Pacek et al. ; une technique vidéoscopique élaborée a été utilisée</w:t>
      </w:r>
    </w:p>
    <w:p w:rsidR="00161923" w:rsidRDefault="00161923" w:rsidP="00161923">
      <w:r>
        <w:t>, produisant des images qui montrent nettement la présence de gouttelettes d'huile dans les</w:t>
      </w:r>
    </w:p>
    <w:p w:rsidR="00161923" w:rsidRDefault="00161923" w:rsidP="00161923">
      <w:r>
        <w:t xml:space="preserve"> gouttes d'eau pour des fractions volumiques d'eau supérieures à 0.25</w:t>
      </w:r>
    </w:p>
    <w:p w:rsidR="00161923" w:rsidRDefault="00161923" w:rsidP="00161923">
      <w:r>
        <w:t xml:space="preserve">     Cependant, les théories établies relatives aux permittivités diélectriques de ces</w:t>
      </w:r>
    </w:p>
    <w:p w:rsidR="00161923" w:rsidRDefault="00161923" w:rsidP="00161923">
      <w:r>
        <w:t xml:space="preserve"> émulsions considèrent, indépendamment de la nature des deux phases, une phase dispersée</w:t>
      </w:r>
    </w:p>
    <w:p w:rsidR="00161923" w:rsidRDefault="00161923" w:rsidP="00161923">
      <w:r>
        <w:t xml:space="preserve"> en gouttelettes généralement sphériques dans une phase continue.</w:t>
      </w:r>
    </w:p>
    <w:p w:rsidR="00161923" w:rsidRDefault="00161923" w:rsidP="00161923">
      <w:r>
        <w:t xml:space="preserve">     Dans le cas des émulsions de type eau dans l'huile, nous proposons alors un nouveau</w:t>
      </w:r>
    </w:p>
    <w:p w:rsidR="00161923" w:rsidRDefault="00161923" w:rsidP="00161923">
      <w:r>
        <w:t xml:space="preserve"> modèle dans lequel la phase dispersée est représentée par une émulsion de type</w:t>
      </w:r>
    </w:p>
    <w:p w:rsidR="00161923" w:rsidRDefault="00161923" w:rsidP="00161923">
      <w:r>
        <w:t xml:space="preserve"> huile  dans l'eau plongée dans un continuum d'huile. Vu la complexité structurale de ce</w:t>
      </w:r>
    </w:p>
    <w:p w:rsidR="00161923" w:rsidRDefault="00161923" w:rsidP="00161923">
      <w:r>
        <w:t xml:space="preserve"> type d'émulsion, l'estimation de la quantité d'huile présente dans l'eau est difficile</w:t>
      </w:r>
    </w:p>
    <w:p w:rsidR="00161923" w:rsidRDefault="00161923" w:rsidP="00161923">
      <w:r>
        <w:t xml:space="preserve"> En faisant passer les courbes théoriques déduites de l'expression de la permittivité établie</w:t>
      </w:r>
    </w:p>
    <w:p w:rsidR="00161923" w:rsidRDefault="00161923" w:rsidP="00161923">
      <w:r>
        <w:t xml:space="preserve"> par Greffe-Grosse, théorie adaptée aux émulsions, au plus près des valeurs expérimentales</w:t>
      </w:r>
    </w:p>
    <w:p w:rsidR="00161923" w:rsidRDefault="00161923" w:rsidP="00161923">
      <w:r>
        <w:lastRenderedPageBreak/>
        <w:t>, il est possible de suivre l'évolution de la fraction d'huile introduite dans l'eau en fonction</w:t>
      </w:r>
    </w:p>
    <w:p w:rsidR="006B1C66" w:rsidRDefault="00161923" w:rsidP="00161923">
      <w:r>
        <w:t xml:space="preserve"> de la fraction volumique de l'eau.</w:t>
      </w:r>
    </w:p>
    <w:sectPr w:rsidR="006B1C66" w:rsidSect="006B1C66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61923"/>
    <w:rsid w:val="00161923"/>
    <w:rsid w:val="006B1C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1C6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348</Words>
  <Characters>1916</Characters>
  <Application>Microsoft Office Word</Application>
  <DocSecurity>0</DocSecurity>
  <Lines>15</Lines>
  <Paragraphs>4</Paragraphs>
  <ScaleCrop>false</ScaleCrop>
  <Company/>
  <LinksUpToDate>false</LinksUpToDate>
  <CharactersWithSpaces>2260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2015-02-10T08:50:00Z</dcterms:created>
  <dcterms:modified xsi:type="dcterms:W3CDTF">2015-02-10T08:50:00Z</dcterms:modified>
</cp:coreProperties>
</file>