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B39BA" w:rsidRDefault="00BB39BA" w:rsidP="00BB39BA">
      <w:r>
        <w:t>Des concentrations supra physiologiques de glucose plasmatique, caractéristiques de diabètes type 2  induisent des perturbations en cascade dans le métabolisme intra et extracellulaire notamment l'</w:t>
      </w:r>
      <w:proofErr w:type="spellStart"/>
      <w:r>
        <w:t>insulinorésistance</w:t>
      </w:r>
      <w:proofErr w:type="spellEnd"/>
      <w:r>
        <w:t xml:space="preserve">, l'activation des voies de polyols, le stress oxydatif à l'origine des produits terminaux de </w:t>
      </w:r>
      <w:proofErr w:type="spellStart"/>
      <w:r>
        <w:t>glycation</w:t>
      </w:r>
      <w:proofErr w:type="spellEnd"/>
      <w:r>
        <w:t xml:space="preserve">, la production des cytokines inflammatoires, l'activation de la fonction plaquettaire (PAI-1) ainsi qu'un déséquilibre entre la synthèse et la dégradation des collagènes matriciels. Toute ces altérations rencontrées lors d'une </w:t>
      </w:r>
      <w:proofErr w:type="spellStart"/>
      <w:r>
        <w:t>glucotoxicité</w:t>
      </w:r>
      <w:proofErr w:type="spellEnd"/>
      <w:r>
        <w:t xml:space="preserve"> à long terme accélèrent le processus d'athérosclérose et augmentent le risque de complications cardiovasculaire qui sont les causes majeures de morbidité et mortalité des patients diabétiques dans le monde.</w:t>
      </w:r>
    </w:p>
    <w:p w:rsidR="00BB39BA" w:rsidRDefault="00BB39BA" w:rsidP="00BB39BA">
      <w:r>
        <w:t xml:space="preserve">Dans le cadre de cette thématique,  nous avons effectué une étude in vivo sur le rat des sables, </w:t>
      </w:r>
      <w:proofErr w:type="spellStart"/>
      <w:r>
        <w:t>Psammomys</w:t>
      </w:r>
      <w:proofErr w:type="spellEnd"/>
      <w:r>
        <w:t xml:space="preserve"> </w:t>
      </w:r>
      <w:proofErr w:type="spellStart"/>
      <w:r>
        <w:t>obesus</w:t>
      </w:r>
      <w:proofErr w:type="spellEnd"/>
      <w:r>
        <w:t xml:space="preserve">  par addition  de saccharose à 30% (3g/jrs) pendant 11 mois et une  étude in vitro sur les fibroblastes adventitiels en culture en présence de D-glucose à 0,3% pendant 4 passages, à 0,4% et à 0,6% pendant 7 jours.</w:t>
      </w:r>
    </w:p>
    <w:p w:rsidR="00BB39BA" w:rsidRDefault="00BB39BA" w:rsidP="00BB39BA">
      <w:r>
        <w:t xml:space="preserve">L'administration à long terme (11 mois) d'un régime </w:t>
      </w:r>
      <w:proofErr w:type="spellStart"/>
      <w:r>
        <w:t>hyperglucidique</w:t>
      </w:r>
      <w:proofErr w:type="spellEnd"/>
      <w:r>
        <w:t xml:space="preserve"> a provoqué des désordres tant plasmatiques que tissulaires chez </w:t>
      </w:r>
      <w:proofErr w:type="spellStart"/>
      <w:r>
        <w:t>Psammomys</w:t>
      </w:r>
      <w:proofErr w:type="spellEnd"/>
      <w:r>
        <w:t xml:space="preserve"> et confirment la grande sensibilité de ce modèle à la surcharge calorique. Nous avons relevé une hyperglycémie à partir du 4ème mois associée à une </w:t>
      </w:r>
      <w:proofErr w:type="spellStart"/>
      <w:r>
        <w:t>hypertriglycéridémie</w:t>
      </w:r>
      <w:proofErr w:type="spellEnd"/>
      <w:r>
        <w:t xml:space="preserve">, une hypercholestérolémie et une </w:t>
      </w:r>
      <w:proofErr w:type="spellStart"/>
      <w:r>
        <w:t>hyperinsulinémie</w:t>
      </w:r>
      <w:proofErr w:type="spellEnd"/>
      <w:r>
        <w:t xml:space="preserve"> caractéristique du diabète de type 2. Un déséquilibre de la balance LDL-VLDL et HDL en faveur d'une augmentation des VLDL-LDL et une diminution des HDL. De même, nous avons noté  une augmentation de la CPK marqueur cardiaque, indicateur de la nécrose cellulaire. Ces désordres métaboliques sont en concordance avec les résultats histologiques de l'aorte marqués par des modifications structurales et fonctionnelles de l'intima (hypertrophie des cellules endothéliales, rupture de l'endothélium, épaississement du sous endothélium), un remodelage de la MEC </w:t>
      </w:r>
      <w:proofErr w:type="gramStart"/>
      <w:r>
        <w:t>de la</w:t>
      </w:r>
      <w:proofErr w:type="gramEnd"/>
      <w:r>
        <w:t xml:space="preserve"> média et de l'adventice.</w:t>
      </w:r>
    </w:p>
    <w:p w:rsidR="007B3CCA" w:rsidRPr="00BB39BA" w:rsidRDefault="00BB39BA" w:rsidP="00BB39BA">
      <w:r>
        <w:t>L'étude in vitro des fibroblastes aortiques soumis au D-Glucose à 0,4% pendant 7 jours a montré une augmentation de la prolifération. Une concentration plus importante de D-</w:t>
      </w:r>
      <w:proofErr w:type="spellStart"/>
      <w:r>
        <w:t>Glc</w:t>
      </w:r>
      <w:proofErr w:type="spellEnd"/>
      <w:r>
        <w:t xml:space="preserve"> (0,6% pendant 7 jours) a montré une diminution de la prolifération mais qui reste néanmoins plus élevée par rapport aux témoins, signe de l'augmentation de la toxicité. L'analyse morphologique et </w:t>
      </w:r>
      <w:proofErr w:type="spellStart"/>
      <w:r>
        <w:t>morphométrique</w:t>
      </w:r>
      <w:proofErr w:type="spellEnd"/>
      <w:r>
        <w:t xml:space="preserve"> des fibroblastes aortiques a montré un hypertrophie cellulaire, signe d'adaptation à une situation de stress, une vacuolisation de cytoplasmes caractéristique de l'</w:t>
      </w:r>
      <w:proofErr w:type="spellStart"/>
      <w:r>
        <w:t>oncose</w:t>
      </w:r>
      <w:proofErr w:type="spellEnd"/>
      <w:r>
        <w:t xml:space="preserve">, une </w:t>
      </w:r>
      <w:proofErr w:type="spellStart"/>
      <w:r>
        <w:t>hypercondensation</w:t>
      </w:r>
      <w:proofErr w:type="spellEnd"/>
      <w:r>
        <w:t xml:space="preserve"> de la chromatine et une fragmentation nucléaire indicateur d'</w:t>
      </w:r>
      <w:proofErr w:type="spellStart"/>
      <w:r>
        <w:t>apoptose</w:t>
      </w:r>
      <w:proofErr w:type="spellEnd"/>
      <w:r>
        <w:t xml:space="preserve"> associée à une augmentation dose dépendante de nombres de nucléoles. La </w:t>
      </w:r>
      <w:proofErr w:type="spellStart"/>
      <w:r>
        <w:t>glucotoxicité</w:t>
      </w:r>
      <w:proofErr w:type="spellEnd"/>
      <w:r>
        <w:t xml:space="preserve"> induite in vitro a montré également une augmentation des protéines totales et des collagènes totaux dans les compartiments intra et extracellulaires.</w:t>
      </w:r>
    </w:p>
    <w:sectPr w:rsidR="007B3CCA" w:rsidRPr="00BB39BA" w:rsidSect="007B3CCA">
      <w:pgSz w:w="11906" w:h="16838"/>
      <w:pgMar w:top="1440" w:right="1800" w:bottom="1440" w:left="180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9D0F0C"/>
    <w:rsid w:val="004A310B"/>
    <w:rsid w:val="007B3CCA"/>
    <w:rsid w:val="00877F08"/>
    <w:rsid w:val="009D015F"/>
    <w:rsid w:val="009D0F0C"/>
    <w:rsid w:val="00BB39BA"/>
    <w:rsid w:val="00BB678F"/>
    <w:rsid w:val="00CD5607"/>
    <w:rsid w:val="00E21C21"/>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B3CCA"/>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450</Words>
  <Characters>2481</Characters>
  <Application>Microsoft Office Word</Application>
  <DocSecurity>0</DocSecurity>
  <Lines>20</Lines>
  <Paragraphs>5</Paragraphs>
  <ScaleCrop>false</ScaleCrop>
  <Company/>
  <LinksUpToDate>false</LinksUpToDate>
  <CharactersWithSpaces>2926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traitement</dc:creator>
  <cp:lastModifiedBy>traitement</cp:lastModifiedBy>
  <cp:revision>2</cp:revision>
  <dcterms:created xsi:type="dcterms:W3CDTF">2015-04-06T08:45:00Z</dcterms:created>
  <dcterms:modified xsi:type="dcterms:W3CDTF">2015-04-06T08:45:00Z</dcterms:modified>
</cp:coreProperties>
</file>