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244" w:rsidRDefault="0015178D">
      <w:r w:rsidRPr="0015178D">
        <w:t>Notre travail a pour objectif de déterminer l'importance de l'impact des dystrophines et d'une protéine transmembranaire associée aux dystrophines, le beta dystroglycane, dans la plasticité du système hypothalamo-neurohypophysaire (SHN) du rat Wistar. Ce système est doté d'une plasticité réversible et ce, en fonction de l'état hydrique de l'animal. Nous avons utilisé 5 lots de rats témoins et traités par injection intra péritonéale, de solutions salines (injectés par NaCl à 0.15M, 0.30M , 0.45M et 0.60M). Le point est mis sur la recherche de la distribution des dystrophines en relation avec celle des protéines d'adhésion NCAM polyscialylées, responsables des mouvements cellulaires gliaux et neuronaux. Notre exploration comporte une partie biochimique en western blot, et une partie  immunohistochimique, pour un suivi topographique dans les différents niveaux du SHN.</w:t>
      </w:r>
    </w:p>
    <w:sectPr w:rsidR="00AF2244" w:rsidSect="00AF224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5178D"/>
    <w:rsid w:val="0015178D"/>
    <w:rsid w:val="00AF22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24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135</Words>
  <Characters>743</Characters>
  <Application>Microsoft Office Word</Application>
  <DocSecurity>0</DocSecurity>
  <Lines>6</Lines>
  <Paragraphs>1</Paragraphs>
  <ScaleCrop>false</ScaleCrop>
  <Company/>
  <LinksUpToDate>false</LinksUpToDate>
  <CharactersWithSpaces>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2015-01-15T10:12:00Z</dcterms:created>
  <dcterms:modified xsi:type="dcterms:W3CDTF">2015-01-15T10:12:00Z</dcterms:modified>
</cp:coreProperties>
</file>