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A8A" w:rsidRPr="000A6A8A" w:rsidRDefault="000A6A8A" w:rsidP="000A6A8A">
      <w:pPr>
        <w:bidi w:val="0"/>
        <w:rPr>
          <w:lang w:val="fr-FR" w:bidi="ar-DZ"/>
        </w:rPr>
      </w:pPr>
      <w:r w:rsidRPr="000A6A8A">
        <w:rPr>
          <w:lang w:val="fr-FR" w:bidi="ar-DZ"/>
        </w:rPr>
        <w:t>Les éclogites  et les granulites sont présentes dans différentes régions du Hoggar  central  (</w:t>
      </w:r>
      <w:proofErr w:type="spellStart"/>
      <w:r w:rsidRPr="000A6A8A">
        <w:rPr>
          <w:lang w:val="fr-FR" w:bidi="ar-DZ"/>
        </w:rPr>
        <w:t>Laouni</w:t>
      </w:r>
      <w:proofErr w:type="spellEnd"/>
      <w:r w:rsidRPr="000A6A8A">
        <w:rPr>
          <w:lang w:val="fr-FR" w:bidi="ar-DZ"/>
        </w:rPr>
        <w:t xml:space="preserve">, </w:t>
      </w:r>
      <w:proofErr w:type="spellStart"/>
      <w:r w:rsidRPr="000A6A8A">
        <w:rPr>
          <w:lang w:val="fr-FR" w:bidi="ar-DZ"/>
        </w:rPr>
        <w:t>Azrou</w:t>
      </w:r>
      <w:proofErr w:type="spellEnd"/>
      <w:r w:rsidRPr="000A6A8A">
        <w:rPr>
          <w:lang w:val="fr-FR" w:bidi="ar-DZ"/>
        </w:rPr>
        <w:t xml:space="preserve"> n'</w:t>
      </w:r>
      <w:proofErr w:type="spellStart"/>
      <w:r w:rsidRPr="000A6A8A">
        <w:rPr>
          <w:lang w:val="fr-FR" w:bidi="ar-DZ"/>
        </w:rPr>
        <w:t>Fad</w:t>
      </w:r>
      <w:proofErr w:type="spellEnd"/>
      <w:r w:rsidRPr="000A6A8A">
        <w:rPr>
          <w:lang w:val="fr-FR" w:bidi="ar-DZ"/>
        </w:rPr>
        <w:t xml:space="preserve">, </w:t>
      </w:r>
      <w:proofErr w:type="spellStart"/>
      <w:r w:rsidRPr="000A6A8A">
        <w:rPr>
          <w:lang w:val="fr-FR" w:bidi="ar-DZ"/>
        </w:rPr>
        <w:t>Egéré</w:t>
      </w:r>
      <w:proofErr w:type="spellEnd"/>
      <w:r w:rsidRPr="000A6A8A">
        <w:rPr>
          <w:lang w:val="fr-FR" w:bidi="ar-DZ"/>
        </w:rPr>
        <w:t xml:space="preserve">, </w:t>
      </w:r>
      <w:proofErr w:type="spellStart"/>
      <w:r w:rsidRPr="000A6A8A">
        <w:rPr>
          <w:lang w:val="fr-FR" w:bidi="ar-DZ"/>
        </w:rPr>
        <w:t>Sérouènout</w:t>
      </w:r>
      <w:proofErr w:type="spellEnd"/>
      <w:r w:rsidRPr="000A6A8A">
        <w:rPr>
          <w:lang w:val="fr-FR" w:bidi="ar-DZ"/>
        </w:rPr>
        <w:t xml:space="preserve">) et correspondent à des contextes géodynamiques variés. Les éclogites apparaissent dans la chaîne panafricaine vers 680-630 millions d'années, en relation avec des gradients géothermiques anormaux crées dans des zones de subduction ou par collision continentale alors que  les granulites dans ces régions sont supposées éburnéennes (2 Milliards d'années). Des granulites, amphibolites à grenat et éclogites caractéristiques des hautes pressions ont été étudiées dans deux régions du  Sud du Hoggar central: Tin </w:t>
      </w:r>
      <w:proofErr w:type="spellStart"/>
      <w:r w:rsidRPr="000A6A8A">
        <w:rPr>
          <w:lang w:val="fr-FR" w:bidi="ar-DZ"/>
        </w:rPr>
        <w:t>Begane</w:t>
      </w:r>
      <w:proofErr w:type="spellEnd"/>
      <w:r w:rsidRPr="000A6A8A">
        <w:rPr>
          <w:lang w:val="fr-FR" w:bidi="ar-DZ"/>
        </w:rPr>
        <w:t xml:space="preserve"> (</w:t>
      </w:r>
      <w:proofErr w:type="spellStart"/>
      <w:r w:rsidRPr="000A6A8A">
        <w:rPr>
          <w:lang w:val="fr-FR" w:bidi="ar-DZ"/>
        </w:rPr>
        <w:t>terrane</w:t>
      </w:r>
      <w:proofErr w:type="spellEnd"/>
      <w:r w:rsidRPr="000A6A8A">
        <w:rPr>
          <w:lang w:val="fr-FR" w:bidi="ar-DZ"/>
        </w:rPr>
        <w:t xml:space="preserve"> de </w:t>
      </w:r>
      <w:proofErr w:type="spellStart"/>
      <w:r w:rsidRPr="000A6A8A">
        <w:rPr>
          <w:lang w:val="fr-FR" w:bidi="ar-DZ"/>
        </w:rPr>
        <w:t>Laouni</w:t>
      </w:r>
      <w:proofErr w:type="spellEnd"/>
      <w:r w:rsidRPr="000A6A8A">
        <w:rPr>
          <w:lang w:val="fr-FR" w:bidi="ar-DZ"/>
        </w:rPr>
        <w:t xml:space="preserve">) et Tin </w:t>
      </w:r>
      <w:proofErr w:type="spellStart"/>
      <w:r w:rsidRPr="000A6A8A">
        <w:rPr>
          <w:lang w:val="fr-FR" w:bidi="ar-DZ"/>
        </w:rPr>
        <w:t>egoleh</w:t>
      </w:r>
      <w:proofErr w:type="spellEnd"/>
      <w:r w:rsidRPr="000A6A8A">
        <w:rPr>
          <w:lang w:val="fr-FR" w:bidi="ar-DZ"/>
        </w:rPr>
        <w:t xml:space="preserve"> (</w:t>
      </w:r>
      <w:proofErr w:type="spellStart"/>
      <w:r w:rsidRPr="000A6A8A">
        <w:rPr>
          <w:lang w:val="fr-FR" w:bidi="ar-DZ"/>
        </w:rPr>
        <w:t>terrane</w:t>
      </w:r>
      <w:proofErr w:type="spellEnd"/>
      <w:r w:rsidRPr="000A6A8A">
        <w:rPr>
          <w:lang w:val="fr-FR" w:bidi="ar-DZ"/>
        </w:rPr>
        <w:t xml:space="preserve"> du </w:t>
      </w:r>
      <w:proofErr w:type="spellStart"/>
      <w:r w:rsidRPr="000A6A8A">
        <w:rPr>
          <w:lang w:val="fr-FR" w:bidi="ar-DZ"/>
        </w:rPr>
        <w:t>Sérouènout</w:t>
      </w:r>
      <w:proofErr w:type="spellEnd"/>
      <w:r w:rsidRPr="000A6A8A">
        <w:rPr>
          <w:lang w:val="fr-FR" w:bidi="ar-DZ"/>
        </w:rPr>
        <w:t>).</w:t>
      </w:r>
    </w:p>
    <w:p w:rsidR="000A6A8A" w:rsidRPr="000A6A8A" w:rsidRDefault="000A6A8A" w:rsidP="000A6A8A">
      <w:pPr>
        <w:bidi w:val="0"/>
        <w:rPr>
          <w:lang w:val="fr-FR" w:bidi="ar-DZ"/>
        </w:rPr>
      </w:pPr>
      <w:r w:rsidRPr="000A6A8A">
        <w:rPr>
          <w:lang w:val="fr-FR" w:bidi="ar-DZ"/>
        </w:rPr>
        <w:t xml:space="preserve">L'étude des assemblages réactionnelles liés à la décompression des </w:t>
      </w:r>
      <w:proofErr w:type="spellStart"/>
      <w:r w:rsidRPr="000A6A8A">
        <w:rPr>
          <w:lang w:val="fr-FR" w:bidi="ar-DZ"/>
        </w:rPr>
        <w:t>paragénèses</w:t>
      </w:r>
      <w:proofErr w:type="spellEnd"/>
      <w:r w:rsidRPr="000A6A8A">
        <w:rPr>
          <w:lang w:val="fr-FR" w:bidi="ar-DZ"/>
        </w:rPr>
        <w:t xml:space="preserve"> </w:t>
      </w:r>
      <w:proofErr w:type="spellStart"/>
      <w:r w:rsidRPr="000A6A8A">
        <w:rPr>
          <w:lang w:val="fr-FR" w:bidi="ar-DZ"/>
        </w:rPr>
        <w:t>éclogitiques</w:t>
      </w:r>
      <w:proofErr w:type="spellEnd"/>
      <w:r w:rsidRPr="000A6A8A">
        <w:rPr>
          <w:lang w:val="fr-FR" w:bidi="ar-DZ"/>
        </w:rPr>
        <w:t xml:space="preserve"> dans le </w:t>
      </w:r>
      <w:proofErr w:type="spellStart"/>
      <w:r w:rsidRPr="000A6A8A">
        <w:rPr>
          <w:lang w:val="fr-FR" w:bidi="ar-DZ"/>
        </w:rPr>
        <w:t>terrane</w:t>
      </w:r>
      <w:proofErr w:type="spellEnd"/>
      <w:r w:rsidRPr="000A6A8A">
        <w:rPr>
          <w:lang w:val="fr-FR" w:bidi="ar-DZ"/>
        </w:rPr>
        <w:t xml:space="preserve"> du </w:t>
      </w:r>
      <w:proofErr w:type="spellStart"/>
      <w:r w:rsidRPr="000A6A8A">
        <w:rPr>
          <w:lang w:val="fr-FR" w:bidi="ar-DZ"/>
        </w:rPr>
        <w:t>Sérouènout</w:t>
      </w:r>
      <w:proofErr w:type="spellEnd"/>
      <w:r w:rsidRPr="000A6A8A">
        <w:rPr>
          <w:lang w:val="fr-FR" w:bidi="ar-DZ"/>
        </w:rPr>
        <w:t xml:space="preserve"> (Sud du Hoggar Central), le plus souvent sous forme de </w:t>
      </w:r>
      <w:proofErr w:type="spellStart"/>
      <w:r w:rsidRPr="000A6A8A">
        <w:rPr>
          <w:lang w:val="fr-FR" w:bidi="ar-DZ"/>
        </w:rPr>
        <w:t>symplectites</w:t>
      </w:r>
      <w:proofErr w:type="spellEnd"/>
      <w:r w:rsidRPr="000A6A8A">
        <w:rPr>
          <w:lang w:val="fr-FR" w:bidi="ar-DZ"/>
        </w:rPr>
        <w:t xml:space="preserve"> très fines autour des grenats et des </w:t>
      </w:r>
      <w:proofErr w:type="spellStart"/>
      <w:r w:rsidRPr="000A6A8A">
        <w:rPr>
          <w:lang w:val="fr-FR" w:bidi="ar-DZ"/>
        </w:rPr>
        <w:t>omphacites</w:t>
      </w:r>
      <w:proofErr w:type="spellEnd"/>
      <w:r w:rsidRPr="000A6A8A">
        <w:rPr>
          <w:lang w:val="fr-FR" w:bidi="ar-DZ"/>
        </w:rPr>
        <w:t xml:space="preserve">, a permis de reconstituer le cheminement P-T qui a présidé à la remontée de ces éclogites des grandes profondeurs (17±0.5kbar), et leur exhumation dans le faciès amphibolite puis granulite; Les assemblages secondaires sont, en général, composés de pyroxènes (moins </w:t>
      </w:r>
      <w:proofErr w:type="spellStart"/>
      <w:r w:rsidRPr="000A6A8A">
        <w:rPr>
          <w:lang w:val="fr-FR" w:bidi="ar-DZ"/>
        </w:rPr>
        <w:t>omphacitiques</w:t>
      </w:r>
      <w:proofErr w:type="spellEnd"/>
      <w:r w:rsidRPr="000A6A8A">
        <w:rPr>
          <w:lang w:val="fr-FR" w:bidi="ar-DZ"/>
        </w:rPr>
        <w:t xml:space="preserve"> que les primaires ), de plagioclases, d'amphiboles, et d'</w:t>
      </w:r>
      <w:proofErr w:type="spellStart"/>
      <w:r w:rsidRPr="000A6A8A">
        <w:rPr>
          <w:lang w:val="fr-FR" w:bidi="ar-DZ"/>
        </w:rPr>
        <w:t>orthopyroxènes</w:t>
      </w:r>
      <w:proofErr w:type="spellEnd"/>
      <w:r w:rsidRPr="000A6A8A">
        <w:rPr>
          <w:lang w:val="fr-FR" w:bidi="ar-DZ"/>
        </w:rPr>
        <w:t xml:space="preserve">. La finesse de cristallisation de ces </w:t>
      </w:r>
      <w:proofErr w:type="spellStart"/>
      <w:r w:rsidRPr="000A6A8A">
        <w:rPr>
          <w:lang w:val="fr-FR" w:bidi="ar-DZ"/>
        </w:rPr>
        <w:t>symplectites</w:t>
      </w:r>
      <w:proofErr w:type="spellEnd"/>
      <w:r w:rsidRPr="000A6A8A">
        <w:rPr>
          <w:lang w:val="fr-FR" w:bidi="ar-DZ"/>
        </w:rPr>
        <w:t xml:space="preserve"> ne permet pas une observation directe, au microscope ou à la microsonde, de leurs composants; seule une étude détaillée, au préalable, par analyse d'image au MEB, permet de débrouiller leur minéralogie, la proportion des divers minéraux et leur composition chimique et d'atteindre les données thermodynamiques caractéristiques des diverses exhumations possibles.</w:t>
      </w:r>
    </w:p>
    <w:p w:rsidR="00357923" w:rsidRPr="000A6A8A" w:rsidRDefault="000A6A8A" w:rsidP="000A6A8A">
      <w:pPr>
        <w:bidi w:val="0"/>
        <w:rPr>
          <w:rFonts w:hint="cs"/>
          <w:lang w:val="fr-FR" w:bidi="ar-DZ"/>
        </w:rPr>
      </w:pPr>
      <w:r w:rsidRPr="000A6A8A">
        <w:rPr>
          <w:lang w:val="fr-FR" w:bidi="ar-DZ"/>
        </w:rPr>
        <w:t xml:space="preserve">Les granulites de Tin </w:t>
      </w:r>
      <w:proofErr w:type="spellStart"/>
      <w:r w:rsidRPr="000A6A8A">
        <w:rPr>
          <w:lang w:val="fr-FR" w:bidi="ar-DZ"/>
        </w:rPr>
        <w:t>Begane</w:t>
      </w:r>
      <w:proofErr w:type="spellEnd"/>
      <w:r w:rsidRPr="000A6A8A">
        <w:rPr>
          <w:lang w:val="fr-FR" w:bidi="ar-DZ"/>
        </w:rPr>
        <w:t xml:space="preserve"> se caractérisent par la présence de trois </w:t>
      </w:r>
      <w:proofErr w:type="spellStart"/>
      <w:r w:rsidRPr="000A6A8A">
        <w:rPr>
          <w:lang w:val="fr-FR" w:bidi="ar-DZ"/>
        </w:rPr>
        <w:t>paragenèses</w:t>
      </w:r>
      <w:proofErr w:type="spellEnd"/>
      <w:r w:rsidRPr="000A6A8A">
        <w:rPr>
          <w:lang w:val="fr-FR" w:bidi="ar-DZ"/>
        </w:rPr>
        <w:t xml:space="preserve"> successives dont la plus tardive est à spinelle. La </w:t>
      </w:r>
      <w:proofErr w:type="spellStart"/>
      <w:r w:rsidRPr="000A6A8A">
        <w:rPr>
          <w:lang w:val="fr-FR" w:bidi="ar-DZ"/>
        </w:rPr>
        <w:t>paragenèse</w:t>
      </w:r>
      <w:proofErr w:type="spellEnd"/>
      <w:r w:rsidRPr="000A6A8A">
        <w:rPr>
          <w:lang w:val="fr-FR" w:bidi="ar-DZ"/>
        </w:rPr>
        <w:t xml:space="preserve"> primaire est à grenat (Almandin32 Pyrope38 Grossulaire30) - </w:t>
      </w:r>
      <w:proofErr w:type="spellStart"/>
      <w:r w:rsidRPr="000A6A8A">
        <w:rPr>
          <w:lang w:val="fr-FR" w:bidi="ar-DZ"/>
        </w:rPr>
        <w:t>clinopyroxène</w:t>
      </w:r>
      <w:proofErr w:type="spellEnd"/>
      <w:r w:rsidRPr="000A6A8A">
        <w:rPr>
          <w:lang w:val="fr-FR" w:bidi="ar-DZ"/>
        </w:rPr>
        <w:t xml:space="preserve"> (Al2O3=7.15 </w:t>
      </w:r>
      <w:proofErr w:type="spellStart"/>
      <w:r w:rsidRPr="000A6A8A">
        <w:rPr>
          <w:lang w:val="fr-FR" w:bidi="ar-DZ"/>
        </w:rPr>
        <w:t>wt</w:t>
      </w:r>
      <w:proofErr w:type="spellEnd"/>
      <w:r w:rsidRPr="000A6A8A">
        <w:rPr>
          <w:lang w:val="fr-FR" w:bidi="ar-DZ"/>
        </w:rPr>
        <w:t xml:space="preserve">% ; Na2O=1.15wt% ; </w:t>
      </w:r>
      <w:proofErr w:type="spellStart"/>
      <w:r w:rsidRPr="000A6A8A">
        <w:rPr>
          <w:lang w:val="fr-FR" w:bidi="ar-DZ"/>
        </w:rPr>
        <w:t>XMg</w:t>
      </w:r>
      <w:proofErr w:type="spellEnd"/>
      <w:r w:rsidRPr="000A6A8A">
        <w:rPr>
          <w:lang w:val="fr-FR" w:bidi="ar-DZ"/>
        </w:rPr>
        <w:t xml:space="preserve">=0.80) - plagioclase (An47) - hornblende - quartz - rutile. L'étude </w:t>
      </w:r>
      <w:proofErr w:type="spellStart"/>
      <w:r w:rsidRPr="000A6A8A">
        <w:rPr>
          <w:lang w:val="fr-FR" w:bidi="ar-DZ"/>
        </w:rPr>
        <w:t>thermobarométrique</w:t>
      </w:r>
      <w:proofErr w:type="spellEnd"/>
      <w:r w:rsidRPr="000A6A8A">
        <w:rPr>
          <w:lang w:val="fr-FR" w:bidi="ar-DZ"/>
        </w:rPr>
        <w:t xml:space="preserve"> de cette </w:t>
      </w:r>
      <w:proofErr w:type="spellStart"/>
      <w:r w:rsidRPr="000A6A8A">
        <w:rPr>
          <w:lang w:val="fr-FR" w:bidi="ar-DZ"/>
        </w:rPr>
        <w:t>paragenèse</w:t>
      </w:r>
      <w:proofErr w:type="spellEnd"/>
      <w:r w:rsidRPr="000A6A8A">
        <w:rPr>
          <w:lang w:val="fr-FR" w:bidi="ar-DZ"/>
        </w:rPr>
        <w:t xml:space="preserve"> indique des conditions de 13.5 </w:t>
      </w:r>
      <w:proofErr w:type="spellStart"/>
      <w:r w:rsidRPr="000A6A8A">
        <w:rPr>
          <w:lang w:val="fr-FR" w:bidi="ar-DZ"/>
        </w:rPr>
        <w:t>kbar</w:t>
      </w:r>
      <w:proofErr w:type="spellEnd"/>
      <w:r w:rsidRPr="000A6A8A">
        <w:rPr>
          <w:lang w:val="fr-FR" w:bidi="ar-DZ"/>
        </w:rPr>
        <w:t xml:space="preserve"> et 850°C, à la limite entre le faciès granulite et le faciès </w:t>
      </w:r>
      <w:proofErr w:type="spellStart"/>
      <w:r w:rsidRPr="000A6A8A">
        <w:rPr>
          <w:lang w:val="fr-FR" w:bidi="ar-DZ"/>
        </w:rPr>
        <w:t>éclogitique</w:t>
      </w:r>
      <w:proofErr w:type="spellEnd"/>
      <w:r w:rsidRPr="000A6A8A">
        <w:rPr>
          <w:lang w:val="fr-FR" w:bidi="ar-DZ"/>
        </w:rPr>
        <w:t xml:space="preserve">. La </w:t>
      </w:r>
      <w:proofErr w:type="spellStart"/>
      <w:r w:rsidRPr="000A6A8A">
        <w:rPr>
          <w:lang w:val="fr-FR" w:bidi="ar-DZ"/>
        </w:rPr>
        <w:t>paragenèse</w:t>
      </w:r>
      <w:proofErr w:type="spellEnd"/>
      <w:r w:rsidRPr="000A6A8A">
        <w:rPr>
          <w:lang w:val="fr-FR" w:bidi="ar-DZ"/>
        </w:rPr>
        <w:t xml:space="preserve"> secondaire, à </w:t>
      </w:r>
      <w:proofErr w:type="spellStart"/>
      <w:r w:rsidRPr="000A6A8A">
        <w:rPr>
          <w:lang w:val="fr-FR" w:bidi="ar-DZ"/>
        </w:rPr>
        <w:t>orthopyroxène</w:t>
      </w:r>
      <w:proofErr w:type="spellEnd"/>
      <w:r w:rsidRPr="000A6A8A">
        <w:rPr>
          <w:lang w:val="fr-FR" w:bidi="ar-DZ"/>
        </w:rPr>
        <w:t xml:space="preserve">-plagioclase (An60) ± grenat2 (Alm47 Py31 Grs20 Sps2) ± Hbl2 résulte essentiellement des réactions : grenat + </w:t>
      </w:r>
      <w:proofErr w:type="spellStart"/>
      <w:r w:rsidRPr="000A6A8A">
        <w:rPr>
          <w:lang w:val="fr-FR" w:bidi="ar-DZ"/>
        </w:rPr>
        <w:t>clinopyroxène</w:t>
      </w:r>
      <w:proofErr w:type="spellEnd"/>
      <w:r w:rsidRPr="000A6A8A">
        <w:rPr>
          <w:lang w:val="fr-FR" w:bidi="ar-DZ"/>
        </w:rPr>
        <w:t xml:space="preserve"> + quartz ==&gt; </w:t>
      </w:r>
      <w:proofErr w:type="spellStart"/>
      <w:r w:rsidRPr="000A6A8A">
        <w:rPr>
          <w:lang w:val="fr-FR" w:bidi="ar-DZ"/>
        </w:rPr>
        <w:t>orthopyroxène</w:t>
      </w:r>
      <w:proofErr w:type="spellEnd"/>
      <w:r w:rsidRPr="000A6A8A">
        <w:rPr>
          <w:lang w:val="fr-FR" w:bidi="ar-DZ"/>
        </w:rPr>
        <w:t xml:space="preserve"> +plagioclase et grenat + amphibole1 + quartz ==&gt; </w:t>
      </w:r>
      <w:proofErr w:type="spellStart"/>
      <w:r w:rsidRPr="000A6A8A">
        <w:rPr>
          <w:lang w:val="fr-FR" w:bidi="ar-DZ"/>
        </w:rPr>
        <w:t>orthopyroxène</w:t>
      </w:r>
      <w:proofErr w:type="spellEnd"/>
      <w:r w:rsidRPr="000A6A8A">
        <w:rPr>
          <w:lang w:val="fr-FR" w:bidi="ar-DZ"/>
        </w:rPr>
        <w:t xml:space="preserve"> + plagioclase + amphibole2. La </w:t>
      </w:r>
      <w:proofErr w:type="spellStart"/>
      <w:r w:rsidRPr="000A6A8A">
        <w:rPr>
          <w:lang w:val="fr-FR" w:bidi="ar-DZ"/>
        </w:rPr>
        <w:t>paragenèse</w:t>
      </w:r>
      <w:proofErr w:type="spellEnd"/>
      <w:r w:rsidRPr="000A6A8A">
        <w:rPr>
          <w:lang w:val="fr-FR" w:bidi="ar-DZ"/>
        </w:rPr>
        <w:t xml:space="preserve"> la plus tardive se forme au dépend du grenat dans des fissures grâce à la réaction : grenat ==&gt; </w:t>
      </w:r>
      <w:proofErr w:type="spellStart"/>
      <w:r w:rsidRPr="000A6A8A">
        <w:rPr>
          <w:lang w:val="fr-FR" w:bidi="ar-DZ"/>
        </w:rPr>
        <w:t>orthopyroxène</w:t>
      </w:r>
      <w:proofErr w:type="spellEnd"/>
      <w:r w:rsidRPr="000A6A8A">
        <w:rPr>
          <w:lang w:val="fr-FR" w:bidi="ar-DZ"/>
        </w:rPr>
        <w:t xml:space="preserve"> + spinelle + plagioclase (An95). Les </w:t>
      </w:r>
      <w:proofErr w:type="spellStart"/>
      <w:r w:rsidRPr="000A6A8A">
        <w:rPr>
          <w:lang w:val="fr-FR" w:bidi="ar-DZ"/>
        </w:rPr>
        <w:t>pseudosections</w:t>
      </w:r>
      <w:proofErr w:type="spellEnd"/>
      <w:r w:rsidRPr="000A6A8A">
        <w:rPr>
          <w:lang w:val="fr-FR" w:bidi="ar-DZ"/>
        </w:rPr>
        <w:t xml:space="preserve"> P-T construites dans les systèmes CFMASH et NCFMASH illustrent  la succession de </w:t>
      </w:r>
      <w:proofErr w:type="spellStart"/>
      <w:r w:rsidRPr="000A6A8A">
        <w:rPr>
          <w:lang w:val="fr-FR" w:bidi="ar-DZ"/>
        </w:rPr>
        <w:t>paragenèses</w:t>
      </w:r>
      <w:proofErr w:type="spellEnd"/>
      <w:r w:rsidRPr="000A6A8A">
        <w:rPr>
          <w:lang w:val="fr-FR" w:bidi="ar-DZ"/>
        </w:rPr>
        <w:t xml:space="preserve"> au cours de cette décompression en fonction de la composition chimique des différents </w:t>
      </w:r>
      <w:proofErr w:type="spellStart"/>
      <w:r w:rsidRPr="000A6A8A">
        <w:rPr>
          <w:lang w:val="fr-FR" w:bidi="ar-DZ"/>
        </w:rPr>
        <w:t>microdomaines</w:t>
      </w:r>
      <w:proofErr w:type="spellEnd"/>
      <w:r w:rsidRPr="000A6A8A">
        <w:rPr>
          <w:lang w:val="fr-FR" w:bidi="ar-DZ"/>
        </w:rPr>
        <w:t xml:space="preserve"> de la roche, en présence ou en absence du quartz.</w:t>
      </w:r>
    </w:p>
    <w:sectPr w:rsidR="00357923" w:rsidRPr="000A6A8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6A8A"/>
    <w:rsid w:val="000A6A8A"/>
    <w:rsid w:val="00357923"/>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92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431</Words>
  <Characters>2457</Characters>
  <Application>Microsoft Office Word</Application>
  <DocSecurity>0</DocSecurity>
  <Lines>20</Lines>
  <Paragraphs>5</Paragraphs>
  <ScaleCrop>false</ScaleCrop>
  <Company/>
  <LinksUpToDate>false</LinksUpToDate>
  <CharactersWithSpaces>2883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2014-12-04T09:20:00Z</dcterms:created>
  <dcterms:modified xsi:type="dcterms:W3CDTF">2014-12-04T09:20:00Z</dcterms:modified>
</cp:coreProperties>
</file>