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2454" w:rsidRDefault="00282454" w:rsidP="00D25200">
      <w:pPr>
        <w:spacing w:line="24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</w:p>
    <w:p w:rsidR="000A4BBF" w:rsidRDefault="000A4BBF" w:rsidP="00015C0D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0A4BBF" w:rsidRDefault="000A4BBF" w:rsidP="00015C0D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</w:p>
    <w:p w:rsidR="00282454" w:rsidRPr="000A4BBF" w:rsidRDefault="00282454" w:rsidP="00015C0D">
      <w:pPr>
        <w:spacing w:line="240" w:lineRule="auto"/>
        <w:rPr>
          <w:rFonts w:asciiTheme="majorBidi" w:hAnsiTheme="majorBidi" w:cstheme="majorBidi"/>
          <w:b/>
          <w:bCs/>
          <w:sz w:val="32"/>
          <w:szCs w:val="32"/>
        </w:rPr>
      </w:pPr>
      <w:r w:rsidRPr="000A4BBF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0A4BBF">
        <w:rPr>
          <w:rFonts w:asciiTheme="majorBidi" w:hAnsiTheme="majorBidi" w:cstheme="majorBidi"/>
          <w:b/>
          <w:bCs/>
          <w:sz w:val="32"/>
          <w:szCs w:val="32"/>
        </w:rPr>
        <w:t> :</w:t>
      </w:r>
    </w:p>
    <w:p w:rsidR="00E15B4F" w:rsidRPr="00E15B4F" w:rsidRDefault="00E15B4F" w:rsidP="00E15B4F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9D433D" w:rsidRDefault="006237E1" w:rsidP="00025494">
      <w:p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2D759C">
        <w:rPr>
          <w:rFonts w:asciiTheme="majorBidi" w:hAnsiTheme="majorBidi" w:cstheme="majorBidi"/>
          <w:b/>
          <w:i/>
          <w:iCs/>
          <w:sz w:val="24"/>
          <w:szCs w:val="24"/>
        </w:rPr>
        <w:t>Introduction</w:t>
      </w:r>
      <w:r w:rsidRPr="002D759C">
        <w:rPr>
          <w:rFonts w:asciiTheme="majorBidi" w:hAnsiTheme="majorBidi" w:cstheme="majorBidi"/>
          <w:b/>
          <w:sz w:val="24"/>
          <w:szCs w:val="24"/>
        </w:rPr>
        <w:t> </w:t>
      </w:r>
      <w:r>
        <w:rPr>
          <w:rFonts w:asciiTheme="majorBidi" w:hAnsiTheme="majorBidi" w:cstheme="majorBidi"/>
          <w:sz w:val="24"/>
          <w:szCs w:val="24"/>
        </w:rPr>
        <w:t>:</w:t>
      </w:r>
      <w:r w:rsidR="00A0054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u</w:t>
      </w:r>
      <w:r w:rsidR="009D433D" w:rsidRPr="009D433D">
        <w:rPr>
          <w:rFonts w:asciiTheme="majorBidi" w:hAnsiTheme="majorBidi" w:cstheme="majorBidi"/>
          <w:sz w:val="24"/>
          <w:szCs w:val="24"/>
        </w:rPr>
        <w:t>n</w:t>
      </w:r>
      <w:r w:rsidR="0049605E">
        <w:rPr>
          <w:rFonts w:asciiTheme="majorBidi" w:hAnsiTheme="majorBidi" w:cstheme="majorBidi"/>
          <w:sz w:val="24"/>
          <w:szCs w:val="24"/>
        </w:rPr>
        <w:t xml:space="preserve"> apport continu en</w:t>
      </w:r>
      <w:r w:rsidR="009D433D">
        <w:rPr>
          <w:rFonts w:asciiTheme="majorBidi" w:hAnsiTheme="majorBidi" w:cstheme="majorBidi"/>
          <w:sz w:val="24"/>
          <w:szCs w:val="24"/>
        </w:rPr>
        <w:t xml:space="preserve"> glucose et </w:t>
      </w:r>
      <w:r w:rsidR="0049605E">
        <w:rPr>
          <w:rFonts w:asciiTheme="majorBidi" w:hAnsiTheme="majorBidi" w:cstheme="majorBidi"/>
          <w:sz w:val="24"/>
          <w:szCs w:val="24"/>
        </w:rPr>
        <w:t xml:space="preserve">en </w:t>
      </w:r>
      <w:r w:rsidR="009D433D">
        <w:rPr>
          <w:rFonts w:asciiTheme="majorBidi" w:hAnsiTheme="majorBidi" w:cstheme="majorBidi"/>
          <w:sz w:val="24"/>
          <w:szCs w:val="24"/>
        </w:rPr>
        <w:t xml:space="preserve"> lipide</w:t>
      </w:r>
      <w:r w:rsidR="006C3EC4">
        <w:rPr>
          <w:rFonts w:asciiTheme="majorBidi" w:hAnsiTheme="majorBidi" w:cstheme="majorBidi"/>
          <w:sz w:val="24"/>
          <w:szCs w:val="24"/>
        </w:rPr>
        <w:t>s</w:t>
      </w:r>
      <w:r w:rsidR="009D433D">
        <w:rPr>
          <w:rFonts w:asciiTheme="majorBidi" w:hAnsiTheme="majorBidi" w:cstheme="majorBidi"/>
          <w:sz w:val="24"/>
          <w:szCs w:val="24"/>
        </w:rPr>
        <w:t xml:space="preserve"> provoquent des </w:t>
      </w:r>
      <w:r w:rsidR="00534CD4">
        <w:rPr>
          <w:rFonts w:asciiTheme="majorBidi" w:hAnsiTheme="majorBidi" w:cstheme="majorBidi"/>
          <w:sz w:val="24"/>
          <w:szCs w:val="24"/>
        </w:rPr>
        <w:t>désordres</w:t>
      </w:r>
      <w:r w:rsidR="009D433D">
        <w:rPr>
          <w:rFonts w:asciiTheme="majorBidi" w:hAnsiTheme="majorBidi" w:cstheme="majorBidi"/>
          <w:sz w:val="24"/>
          <w:szCs w:val="24"/>
        </w:rPr>
        <w:t xml:space="preserve"> </w:t>
      </w:r>
      <w:r w:rsidR="00534CD4">
        <w:rPr>
          <w:rFonts w:asciiTheme="majorBidi" w:hAnsiTheme="majorBidi" w:cstheme="majorBidi"/>
          <w:sz w:val="24"/>
          <w:szCs w:val="24"/>
        </w:rPr>
        <w:t>métaboliques</w:t>
      </w:r>
      <w:r w:rsidR="00622631">
        <w:rPr>
          <w:rFonts w:asciiTheme="majorBidi" w:hAnsiTheme="majorBidi" w:cstheme="majorBidi"/>
          <w:sz w:val="24"/>
          <w:szCs w:val="24"/>
        </w:rPr>
        <w:t xml:space="preserve"> et structura</w:t>
      </w:r>
      <w:r w:rsidR="006C3EC4">
        <w:rPr>
          <w:rFonts w:asciiTheme="majorBidi" w:hAnsiTheme="majorBidi" w:cstheme="majorBidi"/>
          <w:sz w:val="24"/>
          <w:szCs w:val="24"/>
        </w:rPr>
        <w:t>ux d</w:t>
      </w:r>
      <w:r w:rsidR="00B97AB1">
        <w:rPr>
          <w:rFonts w:asciiTheme="majorBidi" w:hAnsiTheme="majorBidi" w:cstheme="majorBidi"/>
          <w:sz w:val="24"/>
          <w:szCs w:val="24"/>
        </w:rPr>
        <w:t>es cellules</w:t>
      </w:r>
      <w:r w:rsidR="006F4177">
        <w:rPr>
          <w:rFonts w:asciiTheme="majorBidi" w:hAnsiTheme="majorBidi" w:cstheme="majorBidi"/>
          <w:sz w:val="24"/>
          <w:szCs w:val="24"/>
        </w:rPr>
        <w:t xml:space="preserve"> hépatiques</w:t>
      </w:r>
      <w:r w:rsidR="00025494">
        <w:rPr>
          <w:rFonts w:asciiTheme="majorBidi" w:hAnsiTheme="majorBidi" w:cstheme="majorBidi"/>
          <w:sz w:val="24"/>
          <w:szCs w:val="24"/>
        </w:rPr>
        <w:t>,</w:t>
      </w:r>
      <w:r w:rsidR="006F4177">
        <w:rPr>
          <w:rFonts w:asciiTheme="majorBidi" w:hAnsiTheme="majorBidi" w:cstheme="majorBidi"/>
          <w:sz w:val="24"/>
          <w:szCs w:val="24"/>
        </w:rPr>
        <w:t xml:space="preserve"> adipeuses </w:t>
      </w:r>
      <w:r w:rsidR="00025494">
        <w:rPr>
          <w:rFonts w:asciiTheme="majorBidi" w:hAnsiTheme="majorBidi" w:cstheme="majorBidi"/>
          <w:sz w:val="24"/>
          <w:szCs w:val="24"/>
        </w:rPr>
        <w:t xml:space="preserve">et cardiovasculaires, </w:t>
      </w:r>
      <w:r w:rsidR="009D433D">
        <w:rPr>
          <w:rFonts w:asciiTheme="majorBidi" w:hAnsiTheme="majorBidi" w:cstheme="majorBidi"/>
          <w:sz w:val="24"/>
          <w:szCs w:val="24"/>
        </w:rPr>
        <w:t>indui</w:t>
      </w:r>
      <w:r w:rsidR="00622631">
        <w:rPr>
          <w:rFonts w:asciiTheme="majorBidi" w:hAnsiTheme="majorBidi" w:cstheme="majorBidi"/>
          <w:sz w:val="24"/>
          <w:szCs w:val="24"/>
        </w:rPr>
        <w:t>san</w:t>
      </w:r>
      <w:r w:rsidR="009D433D">
        <w:rPr>
          <w:rFonts w:asciiTheme="majorBidi" w:hAnsiTheme="majorBidi" w:cstheme="majorBidi"/>
          <w:sz w:val="24"/>
          <w:szCs w:val="24"/>
        </w:rPr>
        <w:t xml:space="preserve">t une </w:t>
      </w:r>
      <w:proofErr w:type="spellStart"/>
      <w:r w:rsidR="009D433D">
        <w:rPr>
          <w:rFonts w:asciiTheme="majorBidi" w:hAnsiTheme="majorBidi" w:cstheme="majorBidi"/>
          <w:sz w:val="24"/>
          <w:szCs w:val="24"/>
        </w:rPr>
        <w:t>insulino</w:t>
      </w:r>
      <w:proofErr w:type="spellEnd"/>
      <w:r w:rsidR="00534CD4">
        <w:rPr>
          <w:rFonts w:asciiTheme="majorBidi" w:hAnsiTheme="majorBidi" w:cstheme="majorBidi"/>
          <w:sz w:val="24"/>
          <w:szCs w:val="24"/>
        </w:rPr>
        <w:t>-résistance responsable de l</w:t>
      </w:r>
      <w:r w:rsidR="009D433D">
        <w:rPr>
          <w:rFonts w:asciiTheme="majorBidi" w:hAnsiTheme="majorBidi" w:cstheme="majorBidi"/>
          <w:sz w:val="24"/>
          <w:szCs w:val="24"/>
        </w:rPr>
        <w:t>’</w:t>
      </w:r>
      <w:r w:rsidR="00534CD4">
        <w:rPr>
          <w:rFonts w:asciiTheme="majorBidi" w:hAnsiTheme="majorBidi" w:cstheme="majorBidi"/>
          <w:sz w:val="24"/>
          <w:szCs w:val="24"/>
        </w:rPr>
        <w:t>installation</w:t>
      </w:r>
      <w:r w:rsidR="009D433D">
        <w:rPr>
          <w:rFonts w:asciiTheme="majorBidi" w:hAnsiTheme="majorBidi" w:cstheme="majorBidi"/>
          <w:sz w:val="24"/>
          <w:szCs w:val="24"/>
        </w:rPr>
        <w:t xml:space="preserve"> du </w:t>
      </w:r>
      <w:r w:rsidR="00534CD4">
        <w:rPr>
          <w:rFonts w:asciiTheme="majorBidi" w:hAnsiTheme="majorBidi" w:cstheme="majorBidi"/>
          <w:sz w:val="24"/>
          <w:szCs w:val="24"/>
        </w:rPr>
        <w:t>diabète</w:t>
      </w:r>
      <w:r w:rsidR="009D433D">
        <w:rPr>
          <w:rFonts w:asciiTheme="majorBidi" w:hAnsiTheme="majorBidi" w:cstheme="majorBidi"/>
          <w:sz w:val="24"/>
          <w:szCs w:val="24"/>
        </w:rPr>
        <w:t xml:space="preserve"> de type 2 </w:t>
      </w:r>
      <w:r w:rsidR="00A069CF">
        <w:rPr>
          <w:rFonts w:asciiTheme="majorBidi" w:hAnsiTheme="majorBidi" w:cstheme="majorBidi"/>
          <w:sz w:val="24"/>
          <w:szCs w:val="24"/>
        </w:rPr>
        <w:t xml:space="preserve">induisant </w:t>
      </w:r>
      <w:r w:rsidR="00534CD4">
        <w:rPr>
          <w:rFonts w:asciiTheme="majorBidi" w:hAnsiTheme="majorBidi" w:cstheme="majorBidi"/>
          <w:sz w:val="24"/>
          <w:szCs w:val="24"/>
        </w:rPr>
        <w:t>un stress oxydatif</w:t>
      </w:r>
      <w:r w:rsidR="00025494">
        <w:rPr>
          <w:rFonts w:asciiTheme="majorBidi" w:hAnsiTheme="majorBidi" w:cstheme="majorBidi"/>
          <w:sz w:val="24"/>
          <w:szCs w:val="24"/>
        </w:rPr>
        <w:t> </w:t>
      </w:r>
      <w:r w:rsidR="00A069CF">
        <w:rPr>
          <w:rFonts w:asciiTheme="majorBidi" w:hAnsiTheme="majorBidi" w:cstheme="majorBidi"/>
          <w:sz w:val="24"/>
          <w:szCs w:val="24"/>
        </w:rPr>
        <w:t xml:space="preserve">et une inflammation chronique </w:t>
      </w:r>
      <w:r w:rsidR="00025494">
        <w:rPr>
          <w:rFonts w:asciiTheme="majorBidi" w:hAnsiTheme="majorBidi" w:cstheme="majorBidi"/>
          <w:sz w:val="24"/>
          <w:szCs w:val="24"/>
        </w:rPr>
        <w:t>;</w:t>
      </w:r>
      <w:r>
        <w:rPr>
          <w:rFonts w:asciiTheme="majorBidi" w:hAnsiTheme="majorBidi" w:cstheme="majorBidi"/>
          <w:sz w:val="24"/>
          <w:szCs w:val="24"/>
        </w:rPr>
        <w:t xml:space="preserve">  </w:t>
      </w:r>
      <w:r w:rsidR="009D433D">
        <w:rPr>
          <w:rFonts w:asciiTheme="majorBidi" w:hAnsiTheme="majorBidi" w:cstheme="majorBidi"/>
          <w:sz w:val="24"/>
          <w:szCs w:val="24"/>
        </w:rPr>
        <w:t xml:space="preserve">ces </w:t>
      </w:r>
      <w:r w:rsidR="00534CD4">
        <w:rPr>
          <w:rFonts w:asciiTheme="majorBidi" w:hAnsiTheme="majorBidi" w:cstheme="majorBidi"/>
          <w:sz w:val="24"/>
          <w:szCs w:val="24"/>
        </w:rPr>
        <w:t>altérations</w:t>
      </w:r>
      <w:r w:rsidR="009D433D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acc</w:t>
      </w:r>
      <w:r w:rsidR="00025494">
        <w:rPr>
          <w:rFonts w:asciiTheme="majorBidi" w:hAnsiTheme="majorBidi" w:cstheme="majorBidi"/>
          <w:sz w:val="24"/>
          <w:szCs w:val="24"/>
        </w:rPr>
        <w:t>élèrent</w:t>
      </w:r>
      <w:r w:rsidR="009D433D">
        <w:rPr>
          <w:rFonts w:asciiTheme="majorBidi" w:hAnsiTheme="majorBidi" w:cstheme="majorBidi"/>
          <w:sz w:val="24"/>
          <w:szCs w:val="24"/>
        </w:rPr>
        <w:t xml:space="preserve"> les complication</w:t>
      </w:r>
      <w:r w:rsidR="00D25200">
        <w:rPr>
          <w:rFonts w:asciiTheme="majorBidi" w:hAnsiTheme="majorBidi" w:cstheme="majorBidi"/>
          <w:sz w:val="24"/>
          <w:szCs w:val="24"/>
        </w:rPr>
        <w:t>s</w:t>
      </w:r>
      <w:r w:rsidR="009D433D">
        <w:rPr>
          <w:rFonts w:asciiTheme="majorBidi" w:hAnsiTheme="majorBidi" w:cstheme="majorBidi"/>
          <w:sz w:val="24"/>
          <w:szCs w:val="24"/>
        </w:rPr>
        <w:t xml:space="preserve"> cardiovasculaire</w:t>
      </w:r>
      <w:r w:rsidR="00D25200">
        <w:rPr>
          <w:rFonts w:asciiTheme="majorBidi" w:hAnsiTheme="majorBidi" w:cstheme="majorBidi"/>
          <w:sz w:val="24"/>
          <w:szCs w:val="24"/>
        </w:rPr>
        <w:t>s</w:t>
      </w:r>
      <w:r w:rsidR="00534CD4">
        <w:rPr>
          <w:rFonts w:asciiTheme="majorBidi" w:hAnsiTheme="majorBidi" w:cstheme="majorBidi"/>
          <w:sz w:val="24"/>
          <w:szCs w:val="24"/>
        </w:rPr>
        <w:t>.</w:t>
      </w:r>
      <w:r w:rsidR="009D433D">
        <w:rPr>
          <w:rFonts w:asciiTheme="majorBidi" w:hAnsiTheme="majorBidi" w:cstheme="majorBidi"/>
          <w:sz w:val="24"/>
          <w:szCs w:val="24"/>
        </w:rPr>
        <w:t xml:space="preserve"> </w:t>
      </w:r>
    </w:p>
    <w:p w:rsidR="00A00543" w:rsidRDefault="00025494" w:rsidP="00025494">
      <w:p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De nombreuses études ont mis en exergue l</w:t>
      </w:r>
      <w:r w:rsidR="002F62BE">
        <w:rPr>
          <w:rFonts w:asciiTheme="majorBidi" w:hAnsiTheme="majorBidi" w:cstheme="majorBidi"/>
          <w:sz w:val="24"/>
          <w:szCs w:val="24"/>
        </w:rPr>
        <w:t>’implication</w:t>
      </w:r>
      <w:r w:rsidR="00A069CF">
        <w:rPr>
          <w:rFonts w:asciiTheme="majorBidi" w:hAnsiTheme="majorBidi" w:cstheme="majorBidi"/>
          <w:sz w:val="24"/>
          <w:szCs w:val="24"/>
        </w:rPr>
        <w:t xml:space="preserve"> d</w:t>
      </w:r>
      <w:r>
        <w:rPr>
          <w:rFonts w:asciiTheme="majorBidi" w:hAnsiTheme="majorBidi" w:cstheme="majorBidi"/>
          <w:sz w:val="24"/>
          <w:szCs w:val="24"/>
        </w:rPr>
        <w:t>e l</w:t>
      </w:r>
      <w:r w:rsidR="00E57C45">
        <w:rPr>
          <w:rFonts w:asciiTheme="majorBidi" w:hAnsiTheme="majorBidi" w:cstheme="majorBidi"/>
          <w:sz w:val="24"/>
          <w:szCs w:val="24"/>
        </w:rPr>
        <w:t>a médecine traditionnel</w:t>
      </w:r>
      <w:r>
        <w:rPr>
          <w:rFonts w:asciiTheme="majorBidi" w:hAnsiTheme="majorBidi" w:cstheme="majorBidi"/>
          <w:sz w:val="24"/>
          <w:szCs w:val="24"/>
        </w:rPr>
        <w:t>le</w:t>
      </w:r>
      <w:r w:rsidR="00E57C45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dans la thérapie de plusieurs pathologies</w:t>
      </w:r>
      <w:r w:rsidR="00A069CF">
        <w:rPr>
          <w:rFonts w:asciiTheme="majorBidi" w:hAnsiTheme="majorBidi" w:cstheme="majorBidi"/>
          <w:sz w:val="24"/>
          <w:szCs w:val="24"/>
        </w:rPr>
        <w:t xml:space="preserve"> notamment le diabète de type 2 et ce par </w:t>
      </w:r>
      <w:r w:rsidR="002F62BE">
        <w:rPr>
          <w:rFonts w:asciiTheme="majorBidi" w:hAnsiTheme="majorBidi" w:cstheme="majorBidi"/>
          <w:sz w:val="24"/>
          <w:szCs w:val="24"/>
        </w:rPr>
        <w:t xml:space="preserve">l’utilisation de </w:t>
      </w:r>
      <w:r w:rsidR="00A069CF">
        <w:rPr>
          <w:rFonts w:asciiTheme="majorBidi" w:hAnsiTheme="majorBidi" w:cstheme="majorBidi"/>
          <w:sz w:val="24"/>
          <w:szCs w:val="24"/>
        </w:rPr>
        <w:t xml:space="preserve">différentes </w:t>
      </w:r>
      <w:r w:rsidR="00442693">
        <w:rPr>
          <w:rFonts w:asciiTheme="majorBidi" w:hAnsiTheme="majorBidi" w:cstheme="majorBidi"/>
          <w:sz w:val="24"/>
          <w:szCs w:val="24"/>
        </w:rPr>
        <w:t xml:space="preserve">composés bioactifs </w:t>
      </w:r>
      <w:r w:rsidR="002F62BE">
        <w:rPr>
          <w:rFonts w:asciiTheme="majorBidi" w:hAnsiTheme="majorBidi" w:cstheme="majorBidi"/>
          <w:sz w:val="24"/>
          <w:szCs w:val="24"/>
        </w:rPr>
        <w:t>comme source naturelle d’anti</w:t>
      </w:r>
      <w:r w:rsidR="00442693">
        <w:rPr>
          <w:rFonts w:asciiTheme="majorBidi" w:hAnsiTheme="majorBidi" w:cstheme="majorBidi"/>
          <w:sz w:val="24"/>
          <w:szCs w:val="24"/>
        </w:rPr>
        <w:t>diabétiques, anti</w:t>
      </w:r>
      <w:r w:rsidR="002F62BE">
        <w:rPr>
          <w:rFonts w:asciiTheme="majorBidi" w:hAnsiTheme="majorBidi" w:cstheme="majorBidi"/>
          <w:sz w:val="24"/>
          <w:szCs w:val="24"/>
        </w:rPr>
        <w:t>oxydants</w:t>
      </w:r>
      <w:r w:rsidR="00442693">
        <w:rPr>
          <w:rFonts w:asciiTheme="majorBidi" w:hAnsiTheme="majorBidi" w:cstheme="majorBidi"/>
          <w:sz w:val="24"/>
          <w:szCs w:val="24"/>
        </w:rPr>
        <w:t xml:space="preserve"> et antiinflammatoires</w:t>
      </w:r>
      <w:r>
        <w:rPr>
          <w:rFonts w:asciiTheme="majorBidi" w:hAnsiTheme="majorBidi" w:cstheme="majorBidi"/>
          <w:sz w:val="24"/>
          <w:szCs w:val="24"/>
        </w:rPr>
        <w:t>.</w:t>
      </w:r>
      <w:r w:rsidR="00CF5E8E">
        <w:rPr>
          <w:rFonts w:asciiTheme="majorBidi" w:hAnsiTheme="majorBidi" w:cstheme="majorBidi"/>
          <w:sz w:val="24"/>
          <w:szCs w:val="24"/>
        </w:rPr>
        <w:t xml:space="preserve"> </w:t>
      </w:r>
    </w:p>
    <w:p w:rsidR="00BB222A" w:rsidRDefault="00BB222A" w:rsidP="00BB222A">
      <w:pPr>
        <w:spacing w:line="240" w:lineRule="auto"/>
        <w:contextualSpacing/>
        <w:jc w:val="both"/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</w:pPr>
      <w:r w:rsidRPr="002D759C">
        <w:rPr>
          <w:rStyle w:val="longtext1"/>
          <w:rFonts w:asciiTheme="majorBidi" w:hAnsiTheme="majorBidi" w:cstheme="majorBidi"/>
          <w:b/>
          <w:i/>
          <w:iCs/>
          <w:color w:val="000000" w:themeColor="text1"/>
          <w:sz w:val="24"/>
          <w:szCs w:val="24"/>
          <w:lang w:bidi="ar-DZ"/>
        </w:rPr>
        <w:t>Objectif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Notre étude a porté </w:t>
      </w:r>
      <w:r w:rsidR="002F62B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</w:t>
      </w:r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ans un premier volet</w:t>
      </w:r>
      <w:r w:rsidR="002F62B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sur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l'impact d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’une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gluco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lipo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toxicité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induite 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in vivo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9A73F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chez </w:t>
      </w:r>
      <w:proofErr w:type="spellStart"/>
      <w:r w:rsidR="009A73FF" w:rsidRPr="009A73FF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Psammomys</w:t>
      </w:r>
      <w:proofErr w:type="spellEnd"/>
      <w:r w:rsidR="009A73FF" w:rsidRPr="009A73FF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="009A73FF" w:rsidRPr="009A73FF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obesus</w:t>
      </w:r>
      <w:proofErr w:type="spellEnd"/>
      <w:r w:rsidR="009A73F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et</w:t>
      </w:r>
      <w:r w:rsidR="002F62B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d’une </w:t>
      </w:r>
      <w:proofErr w:type="spellStart"/>
      <w:r w:rsidR="002F62B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insulinotoxicité</w:t>
      </w:r>
      <w:proofErr w:type="spellEnd"/>
      <w:r w:rsidR="002F62B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induite 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in vitro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dans des cellules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musc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u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s lisses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vasculaires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(CMLV) d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Psammomys</w:t>
      </w:r>
      <w:proofErr w:type="spellEnd"/>
      <w:r w:rsidR="00B6295C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 xml:space="preserve">. </w:t>
      </w:r>
      <w:r w:rsidR="00B6295C" w:rsidRPr="00B6295C">
        <w:rPr>
          <w:rStyle w:val="longtext1"/>
          <w:rFonts w:asciiTheme="majorBidi" w:hAnsiTheme="majorBidi" w:cstheme="majorBidi"/>
          <w:iCs/>
          <w:color w:val="000000" w:themeColor="text1"/>
          <w:sz w:val="24"/>
          <w:szCs w:val="24"/>
          <w:lang w:bidi="ar-DZ"/>
        </w:rPr>
        <w:t>Dans un deuxième volet</w:t>
      </w:r>
      <w:r w:rsidR="00B6295C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 xml:space="preserve">, </w:t>
      </w:r>
      <w:r w:rsidR="00B6295C">
        <w:rPr>
          <w:rStyle w:val="longtext1"/>
          <w:rFonts w:asciiTheme="majorBidi" w:hAnsiTheme="majorBidi" w:cstheme="majorBidi"/>
          <w:iCs/>
          <w:color w:val="000000" w:themeColor="text1"/>
          <w:sz w:val="24"/>
          <w:szCs w:val="24"/>
          <w:lang w:bidi="ar-DZ"/>
        </w:rPr>
        <w:t xml:space="preserve">nous avons effectué, </w:t>
      </w:r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une approche thérapeutique in vitro basée sur des essais comparatifs entre </w:t>
      </w:r>
      <w:proofErr w:type="spellStart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Globularia</w:t>
      </w:r>
      <w:proofErr w:type="spellEnd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alypum</w:t>
      </w:r>
      <w:proofErr w:type="spellEnd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</w:t>
      </w:r>
      <w:proofErr w:type="spellStart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Brassica</w:t>
      </w:r>
      <w:proofErr w:type="spellEnd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rapa</w:t>
      </w:r>
      <w:proofErr w:type="spellEnd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une étude in vivo </w:t>
      </w:r>
      <w:proofErr w:type="spellStart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nutrithérapeutique</w:t>
      </w:r>
      <w:proofErr w:type="spellEnd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par l’administration de l’extrait aqueux de </w:t>
      </w:r>
      <w:proofErr w:type="spellStart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Br</w:t>
      </w:r>
      <w:proofErr w:type="spellEnd"/>
      <w:r w:rsidR="00B6295C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à Po diabétique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.</w:t>
      </w:r>
      <w:r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 xml:space="preserve"> </w:t>
      </w:r>
    </w:p>
    <w:p w:rsidR="00946335" w:rsidRPr="004E14B6" w:rsidRDefault="00BB222A" w:rsidP="00946335">
      <w:pPr>
        <w:spacing w:line="240" w:lineRule="auto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  <w:r w:rsidRPr="002D759C">
        <w:rPr>
          <w:rStyle w:val="longtext1"/>
          <w:rFonts w:asciiTheme="majorBidi" w:hAnsiTheme="majorBidi" w:cstheme="majorBidi"/>
          <w:b/>
          <w:i/>
          <w:iCs/>
          <w:color w:val="000000" w:themeColor="text1"/>
          <w:sz w:val="24"/>
          <w:szCs w:val="24"/>
          <w:lang w:bidi="ar-DZ"/>
        </w:rPr>
        <w:t>Matériel et méthodes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182F6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L’étude </w:t>
      </w:r>
      <w:proofErr w:type="spellStart"/>
      <w:r w:rsidR="00182F6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phytochimique</w:t>
      </w:r>
      <w:proofErr w:type="spellEnd"/>
      <w:r w:rsidR="00182F6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a porté sur l’évaluation de l’activité </w:t>
      </w:r>
      <w:proofErr w:type="spellStart"/>
      <w:r w:rsidR="00182F6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antioxydante</w:t>
      </w:r>
      <w:proofErr w:type="spellEnd"/>
      <w:r w:rsidR="00182F6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la détermination des taux des polyphénols et des flavonoïdes</w:t>
      </w:r>
      <w:r w:rsidR="000514B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de </w:t>
      </w:r>
      <w:proofErr w:type="spellStart"/>
      <w:r w:rsidR="000514B3" w:rsidRPr="000514B3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Br</w:t>
      </w:r>
      <w:proofErr w:type="spellEnd"/>
      <w:r w:rsidR="000514B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</w:t>
      </w:r>
      <w:r w:rsidR="000514B3" w:rsidRPr="000514B3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Ga</w:t>
      </w:r>
      <w:r w:rsidR="00182F63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.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Pour l’étude </w:t>
      </w:r>
      <w:r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in vitro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les </w:t>
      </w:r>
      <w:proofErr w:type="spellStart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CML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v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ont été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exposé</w:t>
      </w:r>
      <w:r w:rsidR="00025494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es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à 10 UI/</w:t>
      </w:r>
      <w:proofErr w:type="spellStart"/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mL</w:t>
      </w:r>
      <w:proofErr w:type="spellEnd"/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d’insuline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pendant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6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heures et traitées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ave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c 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es extraits aqueux de </w:t>
      </w:r>
      <w:proofErr w:type="spellStart"/>
      <w:r w:rsidRPr="00BB222A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Br</w:t>
      </w:r>
      <w:proofErr w:type="spellEnd"/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(2100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µg/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ml)</w:t>
      </w:r>
      <w:r w:rsidR="00025494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et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21231D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de </w:t>
      </w:r>
      <w:r w:rsidR="0021231D" w:rsidRPr="0021231D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Ga</w:t>
      </w:r>
      <w:r w:rsidR="0021231D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(40 µg/ml)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pendant 24 heures</w:t>
      </w:r>
      <w:r w:rsidR="00025494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.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Les concentrations choisies correspondent aux EC50 (Efficient Concentration) obtenues après analyse de l’activité </w:t>
      </w:r>
      <w:proofErr w:type="spellStart"/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antioxydante</w:t>
      </w:r>
      <w:proofErr w:type="spellEnd"/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par le DPPH. Pour les essais pharmacologiques </w:t>
      </w:r>
      <w:r w:rsidR="00FA5EDA" w:rsidRPr="00FA5EDA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in vitro</w:t>
      </w:r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nous avons 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évalué l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a viabilité 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cellulaire 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et l'apoptose par l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a </w:t>
      </w:r>
      <w:proofErr w:type="spellStart"/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cyto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morphologie</w:t>
      </w:r>
      <w:proofErr w:type="spellEnd"/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,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la mesure de 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ERK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1/2, du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cytochrome C et 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de 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p 38 MAPK</w:t>
      </w:r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</w:t>
      </w:r>
      <w:r w:rsidR="00FA5ED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mesuré les marqueurs de </w:t>
      </w:r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l’</w:t>
      </w:r>
      <w:proofErr w:type="spellStart"/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insulino</w:t>
      </w:r>
      <w:proofErr w:type="spellEnd"/>
      <w:r w:rsidR="00FA5ED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-résistance (IRS1pSer, AKT)</w:t>
      </w:r>
      <w:r w:rsidR="00946335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.</w:t>
      </w:r>
    </w:p>
    <w:p w:rsidR="00BB222A" w:rsidRPr="004E14B6" w:rsidRDefault="00025494" w:rsidP="008E6DB8">
      <w:pPr>
        <w:spacing w:line="240" w:lineRule="auto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Pour l’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étude </w:t>
      </w:r>
      <w:r w:rsidR="00BB222A"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in vivo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, les animaux ont été soumis à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un régime hyper-</w:t>
      </w:r>
      <w:proofErr w:type="spellStart"/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glucidolipidi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que</w:t>
      </w:r>
      <w:proofErr w:type="spellEnd"/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(2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0% de saccharose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10 % lipide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s (1/2 jaune d’œuf cuit)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) pendant 9 mois et un traitement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à l’extrait aqueux de </w:t>
      </w:r>
      <w:proofErr w:type="spellStart"/>
      <w:r w:rsidR="00BB222A"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Br</w:t>
      </w:r>
      <w:proofErr w:type="spellEnd"/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à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raison de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100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mg / kg pendant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les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20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derniers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jours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d’expérimentation.</w:t>
      </w:r>
      <w:r w:rsidR="0021231D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BB222A" w:rsidRPr="00A04BA0">
        <w:rPr>
          <w:rFonts w:ascii="Times New Roman" w:eastAsia="Calibri" w:hAnsi="Times New Roman" w:cs="Times New Roman"/>
          <w:sz w:val="24"/>
          <w:szCs w:val="24"/>
        </w:rPr>
        <w:t>Dans ce cadre, plusieurs aspects ont été étudiés</w:t>
      </w:r>
      <w:r w:rsidR="00946335">
        <w:rPr>
          <w:rFonts w:ascii="Times New Roman" w:eastAsia="Calibri" w:hAnsi="Times New Roman" w:cs="Times New Roman"/>
          <w:sz w:val="24"/>
          <w:szCs w:val="24"/>
        </w:rPr>
        <w:t> :</w:t>
      </w:r>
      <w:r w:rsidR="00BB222A">
        <w:rPr>
          <w:rStyle w:val="longtext1"/>
          <w:rFonts w:ascii="Times New Roman" w:hAnsi="Times New Roman" w:cs="Times New Roman"/>
          <w:color w:val="000000"/>
          <w:sz w:val="24"/>
          <w:szCs w:val="24"/>
          <w:lang w:bidi="ar-DZ"/>
        </w:rPr>
        <w:t xml:space="preserve"> l’évaluation des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paramètres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biochimiques sanguins,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le sta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tut redox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(</w:t>
      </w:r>
      <w:proofErr w:type="spellStart"/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TBARs</w:t>
      </w:r>
      <w:proofErr w:type="spellEnd"/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groupements carbonyles, produits d’oxydation avancée des protéines, 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catalase, </w:t>
      </w:r>
      <w:proofErr w:type="spellStart"/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superoxyde</w:t>
      </w:r>
      <w:proofErr w:type="spellEnd"/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dismutase</w:t>
      </w:r>
      <w:proofErr w:type="spellEnd"/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)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et les marqueurs infl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ammatoires 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sériques, érythrocytaires et tissulaires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aort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iques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, c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ardiaques, hépatiques et 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adipeux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(NO, MCP1, TNF</w:t>
      </w:r>
      <w:r w:rsidR="008E6DB8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α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</w:t>
      </w:r>
      <w:proofErr w:type="spellStart"/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NF</w:t>
      </w:r>
      <w:r w:rsidR="008E6DB8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κ</w:t>
      </w:r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B</w:t>
      </w:r>
      <w:proofErr w:type="spellEnd"/>
      <w:r w:rsidR="001B47A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…)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. L'étude histologique a été effectu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ée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94633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sur</w:t>
      </w:r>
      <w:r w:rsidR="00BB222A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l</w:t>
      </w:r>
      <w:r w:rsidR="00BB222A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e tissu aortique, cardiaque. </w:t>
      </w:r>
    </w:p>
    <w:p w:rsidR="00BB222A" w:rsidRPr="004E14B6" w:rsidRDefault="00BB222A" w:rsidP="00E15B4F">
      <w:pPr>
        <w:spacing w:line="240" w:lineRule="auto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  <w:r w:rsidRPr="002D759C">
        <w:rPr>
          <w:rStyle w:val="longtext1"/>
          <w:rFonts w:asciiTheme="majorBidi" w:hAnsiTheme="majorBidi" w:cstheme="majorBidi"/>
          <w:b/>
          <w:i/>
          <w:iCs/>
          <w:color w:val="000000" w:themeColor="text1"/>
          <w:sz w:val="24"/>
          <w:szCs w:val="24"/>
          <w:lang w:bidi="ar-DZ"/>
        </w:rPr>
        <w:t>Résultats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Le </w:t>
      </w:r>
      <w:r w:rsidR="00224A2D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régime hyper-</w:t>
      </w:r>
      <w:proofErr w:type="spellStart"/>
      <w:r w:rsidR="00224A2D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glucidolipidi</w:t>
      </w:r>
      <w:r w:rsidR="00224A2D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que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induit des troubles métaboliques marqués par l'installation du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DT2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de la dyslipidémie, l'installation de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la stéatose hépatique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et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des atteintes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cardiovasculaires ainsi qu'une augmentation de l'inflammation et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de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l'oxydation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au niveau sérique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, érythrocyt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tissulaire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. </w:t>
      </w:r>
      <w:r w:rsidR="00E42B00" w:rsidRPr="000771F5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In vitro</w:t>
      </w:r>
      <w:r w:rsidR="00E42B00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les essais 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pharmacologiques </w:t>
      </w:r>
      <w:r w:rsidR="00E42B00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ont mis en exergue les effets 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thérapeutiques de </w:t>
      </w:r>
      <w:proofErr w:type="spellStart"/>
      <w:r w:rsidR="00E42B00" w:rsidRPr="000771F5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Br</w:t>
      </w:r>
      <w:proofErr w:type="spellEnd"/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de </w:t>
      </w:r>
      <w:r w:rsidR="000771F5" w:rsidRPr="000771F5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Ga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plus marqués chez </w:t>
      </w:r>
      <w:r w:rsidR="000771F5" w:rsidRPr="000771F5">
        <w:rPr>
          <w:rStyle w:val="longtext1"/>
          <w:rFonts w:asciiTheme="majorBidi" w:hAnsiTheme="majorBidi" w:cstheme="majorBidi"/>
          <w:i/>
          <w:color w:val="000000" w:themeColor="text1"/>
          <w:sz w:val="24"/>
          <w:szCs w:val="24"/>
          <w:lang w:bidi="ar-DZ"/>
        </w:rPr>
        <w:t>Br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.</w:t>
      </w:r>
      <w:r w:rsidR="00E42B00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In vivo, l</w:t>
      </w:r>
      <w:r w:rsidR="00E15B4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’extrait aqueux de </w:t>
      </w:r>
      <w:proofErr w:type="spellStart"/>
      <w:r w:rsidR="00E15B4F" w:rsidRPr="00E15B4F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Br</w:t>
      </w:r>
      <w:proofErr w:type="spellEnd"/>
      <w:r w:rsidR="00E15B4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corrige les </w:t>
      </w:r>
      <w:proofErr w:type="spellStart"/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dysrégulations</w:t>
      </w:r>
      <w:proofErr w:type="spellEnd"/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métaboliques et 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atténue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les marqueurs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de l’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inflammat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ion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du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stress oxydatif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dans les tissus et le sang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, réduit la stéatose hépatique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et améliore les altérations cardiovasculaires tel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le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s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que l’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œdème et la fibrose</w:t>
      </w:r>
      <w:r w:rsidR="000771F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cardiaque et le remaniement vasculaire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. </w:t>
      </w:r>
      <w:r w:rsidR="00E15B4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</w:p>
    <w:p w:rsidR="00BB222A" w:rsidRDefault="00BB222A" w:rsidP="00BB222A">
      <w:pPr>
        <w:spacing w:line="240" w:lineRule="auto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  <w:r w:rsidRPr="002D759C">
        <w:rPr>
          <w:rStyle w:val="longtext1"/>
          <w:rFonts w:asciiTheme="majorBidi" w:hAnsiTheme="majorBidi" w:cstheme="majorBidi"/>
          <w:b/>
          <w:i/>
          <w:iCs/>
          <w:color w:val="000000" w:themeColor="text1"/>
          <w:sz w:val="24"/>
          <w:szCs w:val="24"/>
          <w:lang w:bidi="ar-DZ"/>
        </w:rPr>
        <w:t>Conclusion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proofErr w:type="spellStart"/>
      <w:r w:rsidRPr="00CC6398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bidi="ar-DZ"/>
        </w:rPr>
        <w:t>Brassica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exerce un effet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antidiabétique, anti-inflammatoire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et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antioxydant et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pourrait prévenir et ou atténuer les complications cardiovasculaires liées au diabète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  <w:t>.</w:t>
      </w:r>
    </w:p>
    <w:p w:rsidR="00BB222A" w:rsidRPr="004E14B6" w:rsidRDefault="00BB222A" w:rsidP="00BB222A">
      <w:pPr>
        <w:spacing w:line="240" w:lineRule="auto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</w:p>
    <w:sectPr w:rsidR="00BB222A" w:rsidRPr="004E14B6" w:rsidSect="00F8053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A16" w:rsidRDefault="00142A16" w:rsidP="000E6E07">
      <w:pPr>
        <w:spacing w:line="240" w:lineRule="auto"/>
      </w:pPr>
      <w:r>
        <w:separator/>
      </w:r>
    </w:p>
  </w:endnote>
  <w:endnote w:type="continuationSeparator" w:id="0">
    <w:p w:rsidR="00142A16" w:rsidRDefault="00142A16" w:rsidP="000E6E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A16" w:rsidRDefault="00142A16" w:rsidP="000E6E07">
      <w:pPr>
        <w:spacing w:line="240" w:lineRule="auto"/>
      </w:pPr>
      <w:r>
        <w:separator/>
      </w:r>
    </w:p>
  </w:footnote>
  <w:footnote w:type="continuationSeparator" w:id="0">
    <w:p w:rsidR="00142A16" w:rsidRDefault="00142A16" w:rsidP="000E6E0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E07" w:rsidRDefault="000E6E07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46AD9"/>
    <w:rsid w:val="00015C0D"/>
    <w:rsid w:val="00025494"/>
    <w:rsid w:val="0003542E"/>
    <w:rsid w:val="00041337"/>
    <w:rsid w:val="000514B3"/>
    <w:rsid w:val="000771F5"/>
    <w:rsid w:val="00080357"/>
    <w:rsid w:val="000A4BBF"/>
    <w:rsid w:val="000C153F"/>
    <w:rsid w:val="000C1BD1"/>
    <w:rsid w:val="000D0886"/>
    <w:rsid w:val="000E6E07"/>
    <w:rsid w:val="000F0149"/>
    <w:rsid w:val="00110F03"/>
    <w:rsid w:val="00142A16"/>
    <w:rsid w:val="00180D57"/>
    <w:rsid w:val="00182F63"/>
    <w:rsid w:val="001A56F7"/>
    <w:rsid w:val="001B47AB"/>
    <w:rsid w:val="001C275D"/>
    <w:rsid w:val="0021231D"/>
    <w:rsid w:val="00223083"/>
    <w:rsid w:val="00224A2D"/>
    <w:rsid w:val="00263074"/>
    <w:rsid w:val="00282454"/>
    <w:rsid w:val="00284863"/>
    <w:rsid w:val="002A6E7D"/>
    <w:rsid w:val="002D2D91"/>
    <w:rsid w:val="002D759C"/>
    <w:rsid w:val="002F62BE"/>
    <w:rsid w:val="0030609F"/>
    <w:rsid w:val="00345D44"/>
    <w:rsid w:val="003531C9"/>
    <w:rsid w:val="003612E7"/>
    <w:rsid w:val="003728BA"/>
    <w:rsid w:val="0038144F"/>
    <w:rsid w:val="003D7B4C"/>
    <w:rsid w:val="003F3A21"/>
    <w:rsid w:val="00434675"/>
    <w:rsid w:val="00442693"/>
    <w:rsid w:val="0049605E"/>
    <w:rsid w:val="004B0120"/>
    <w:rsid w:val="004B6668"/>
    <w:rsid w:val="004E149A"/>
    <w:rsid w:val="004F71C9"/>
    <w:rsid w:val="00534CD4"/>
    <w:rsid w:val="005456F1"/>
    <w:rsid w:val="005551F2"/>
    <w:rsid w:val="005A5DB0"/>
    <w:rsid w:val="005F37DB"/>
    <w:rsid w:val="00622631"/>
    <w:rsid w:val="006237E1"/>
    <w:rsid w:val="00633E93"/>
    <w:rsid w:val="00646AD9"/>
    <w:rsid w:val="006C3EC4"/>
    <w:rsid w:val="006E5CA9"/>
    <w:rsid w:val="006F4177"/>
    <w:rsid w:val="007B66C4"/>
    <w:rsid w:val="007C06F4"/>
    <w:rsid w:val="007E00AF"/>
    <w:rsid w:val="00831765"/>
    <w:rsid w:val="00881CC6"/>
    <w:rsid w:val="008876A6"/>
    <w:rsid w:val="008A7BCD"/>
    <w:rsid w:val="008E6DB8"/>
    <w:rsid w:val="00946335"/>
    <w:rsid w:val="009A73FF"/>
    <w:rsid w:val="009C09CF"/>
    <w:rsid w:val="009D2081"/>
    <w:rsid w:val="009D433D"/>
    <w:rsid w:val="009E046F"/>
    <w:rsid w:val="009E149D"/>
    <w:rsid w:val="00A00543"/>
    <w:rsid w:val="00A069CF"/>
    <w:rsid w:val="00A61E58"/>
    <w:rsid w:val="00A70E91"/>
    <w:rsid w:val="00A836A8"/>
    <w:rsid w:val="00AA6D22"/>
    <w:rsid w:val="00AB0C99"/>
    <w:rsid w:val="00AC7F96"/>
    <w:rsid w:val="00AF2C93"/>
    <w:rsid w:val="00B543B0"/>
    <w:rsid w:val="00B6295C"/>
    <w:rsid w:val="00B97AB1"/>
    <w:rsid w:val="00BB222A"/>
    <w:rsid w:val="00C1294E"/>
    <w:rsid w:val="00C20825"/>
    <w:rsid w:val="00C924A3"/>
    <w:rsid w:val="00CA1455"/>
    <w:rsid w:val="00CF5E8E"/>
    <w:rsid w:val="00D25200"/>
    <w:rsid w:val="00D80BF5"/>
    <w:rsid w:val="00D83349"/>
    <w:rsid w:val="00D9001A"/>
    <w:rsid w:val="00DB6155"/>
    <w:rsid w:val="00DE3CAF"/>
    <w:rsid w:val="00DF478C"/>
    <w:rsid w:val="00DF4A71"/>
    <w:rsid w:val="00E15B4F"/>
    <w:rsid w:val="00E42B00"/>
    <w:rsid w:val="00E430D9"/>
    <w:rsid w:val="00E536B0"/>
    <w:rsid w:val="00E57C45"/>
    <w:rsid w:val="00EB0538"/>
    <w:rsid w:val="00F4310B"/>
    <w:rsid w:val="00F70FB5"/>
    <w:rsid w:val="00F72884"/>
    <w:rsid w:val="00F80530"/>
    <w:rsid w:val="00F95A9A"/>
    <w:rsid w:val="00FA5EDA"/>
    <w:rsid w:val="00FC06C5"/>
    <w:rsid w:val="00FE0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E1729C-29FF-4036-8E4A-92197DF25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053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E6E07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E6E07"/>
  </w:style>
  <w:style w:type="paragraph" w:styleId="Pieddepage">
    <w:name w:val="footer"/>
    <w:basedOn w:val="Normal"/>
    <w:link w:val="PieddepageCar"/>
    <w:uiPriority w:val="99"/>
    <w:semiHidden/>
    <w:unhideWhenUsed/>
    <w:rsid w:val="000E6E07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E6E07"/>
  </w:style>
  <w:style w:type="paragraph" w:styleId="Textedebulles">
    <w:name w:val="Balloon Text"/>
    <w:basedOn w:val="Normal"/>
    <w:link w:val="TextedebullesCar"/>
    <w:uiPriority w:val="99"/>
    <w:semiHidden/>
    <w:unhideWhenUsed/>
    <w:rsid w:val="000E6E0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E6E07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Policepardfaut"/>
    <w:rsid w:val="0003542E"/>
  </w:style>
  <w:style w:type="character" w:customStyle="1" w:styleId="longtext1">
    <w:name w:val="long_text1"/>
    <w:basedOn w:val="Policepardfaut"/>
    <w:rsid w:val="0043467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8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89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98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naima</cp:lastModifiedBy>
  <cp:revision>4</cp:revision>
  <dcterms:created xsi:type="dcterms:W3CDTF">2017-11-03T13:20:00Z</dcterms:created>
  <dcterms:modified xsi:type="dcterms:W3CDTF">2018-06-25T12:52:00Z</dcterms:modified>
</cp:coreProperties>
</file>