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319A" w:rsidRPr="001F006C" w:rsidRDefault="007A0787" w:rsidP="00D7743E">
      <w:pPr>
        <w:spacing w:before="240"/>
        <w:jc w:val="both"/>
        <w:rPr>
          <w:rFonts w:asciiTheme="majorBidi" w:hAnsiTheme="majorBidi" w:cstheme="majorBidi"/>
          <w:sz w:val="24"/>
          <w:szCs w:val="24"/>
        </w:rPr>
      </w:pPr>
      <w:r w:rsidRPr="001F006C">
        <w:rPr>
          <w:rFonts w:asciiTheme="majorBidi" w:hAnsiTheme="majorBidi" w:cstheme="majorBidi"/>
          <w:sz w:val="24"/>
          <w:szCs w:val="24"/>
        </w:rPr>
        <w:t xml:space="preserve">Résumé </w:t>
      </w:r>
    </w:p>
    <w:p w:rsidR="00CD319A" w:rsidRPr="001F006C" w:rsidRDefault="007740E4" w:rsidP="0052658D">
      <w:pPr>
        <w:spacing w:before="24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F006C">
        <w:rPr>
          <w:rFonts w:asciiTheme="majorBidi" w:hAnsiTheme="majorBidi" w:cstheme="majorBidi"/>
          <w:sz w:val="24"/>
          <w:szCs w:val="24"/>
        </w:rPr>
        <w:t xml:space="preserve">Une souche bactérienne </w:t>
      </w:r>
      <w:r w:rsidRPr="001F006C">
        <w:rPr>
          <w:rFonts w:asciiTheme="majorBidi" w:hAnsiTheme="majorBidi" w:cstheme="majorBidi"/>
          <w:i/>
          <w:iCs/>
          <w:sz w:val="24"/>
          <w:szCs w:val="24"/>
        </w:rPr>
        <w:t>Paenibacillus</w:t>
      </w:r>
      <w:r w:rsidR="00423C0E" w:rsidRPr="001F006C">
        <w:rPr>
          <w:rFonts w:asciiTheme="majorBidi" w:hAnsiTheme="majorBidi" w:cstheme="majorBidi"/>
          <w:iCs/>
          <w:sz w:val="24"/>
          <w:szCs w:val="24"/>
        </w:rPr>
        <w:t>,</w:t>
      </w:r>
      <w:r w:rsidRPr="001F006C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1F006C">
        <w:rPr>
          <w:rFonts w:asciiTheme="majorBidi" w:hAnsiTheme="majorBidi" w:cstheme="majorBidi"/>
          <w:sz w:val="24"/>
          <w:szCs w:val="24"/>
        </w:rPr>
        <w:t xml:space="preserve">isolée à partir de la rhizosphère de blé dur, </w:t>
      </w:r>
      <w:r w:rsidR="00536668" w:rsidRPr="001F006C">
        <w:rPr>
          <w:rFonts w:asciiTheme="majorBidi" w:hAnsiTheme="majorBidi" w:cstheme="majorBidi"/>
          <w:sz w:val="24"/>
          <w:szCs w:val="24"/>
        </w:rPr>
        <w:t xml:space="preserve">a été </w:t>
      </w:r>
      <w:r w:rsidR="006125F3" w:rsidRPr="001F006C">
        <w:rPr>
          <w:rFonts w:asciiTheme="majorBidi" w:hAnsiTheme="majorBidi" w:cstheme="majorBidi"/>
          <w:sz w:val="24"/>
          <w:szCs w:val="24"/>
        </w:rPr>
        <w:t xml:space="preserve">inoculée à des plantules de blé dur </w:t>
      </w:r>
      <w:r w:rsidR="006125F3" w:rsidRPr="001F006C">
        <w:rPr>
          <w:rFonts w:asciiTheme="majorBidi" w:hAnsiTheme="majorBidi" w:cstheme="majorBidi"/>
          <w:i/>
          <w:iCs/>
          <w:sz w:val="24"/>
          <w:szCs w:val="24"/>
        </w:rPr>
        <w:t xml:space="preserve">Triticum durum </w:t>
      </w:r>
      <w:r w:rsidR="006125F3" w:rsidRPr="001F006C">
        <w:rPr>
          <w:rFonts w:asciiTheme="majorBidi" w:hAnsiTheme="majorBidi" w:cstheme="majorBidi"/>
          <w:sz w:val="24"/>
          <w:szCs w:val="24"/>
        </w:rPr>
        <w:t xml:space="preserve">Desf. var. Vitron, pour évaluer sa capacité à améliorer la réponse des </w:t>
      </w:r>
      <w:r w:rsidR="00E9383C" w:rsidRPr="001F006C">
        <w:rPr>
          <w:rFonts w:asciiTheme="majorBidi" w:hAnsiTheme="majorBidi" w:cstheme="majorBidi"/>
          <w:sz w:val="24"/>
          <w:szCs w:val="24"/>
        </w:rPr>
        <w:t>plantes à un stress de déficit hydrique.</w:t>
      </w:r>
      <w:r w:rsidR="00423C0E" w:rsidRPr="001F006C">
        <w:rPr>
          <w:rFonts w:asciiTheme="majorBidi" w:hAnsiTheme="majorBidi" w:cstheme="majorBidi"/>
          <w:sz w:val="24"/>
          <w:szCs w:val="24"/>
        </w:rPr>
        <w:t xml:space="preserve"> </w:t>
      </w:r>
      <w:r w:rsidR="00CC535D" w:rsidRPr="001F006C">
        <w:rPr>
          <w:rFonts w:asciiTheme="majorBidi" w:hAnsiTheme="majorBidi" w:cstheme="majorBidi"/>
          <w:sz w:val="24"/>
          <w:szCs w:val="24"/>
        </w:rPr>
        <w:t>Le stress hydrique, simulé par arrêt d'arrosage, provoque de</w:t>
      </w:r>
      <w:r w:rsidR="0074586E" w:rsidRPr="001F006C">
        <w:rPr>
          <w:rFonts w:asciiTheme="majorBidi" w:hAnsiTheme="majorBidi" w:cstheme="majorBidi"/>
          <w:sz w:val="24"/>
          <w:szCs w:val="24"/>
        </w:rPr>
        <w:t>s</w:t>
      </w:r>
      <w:r w:rsidR="00CC535D" w:rsidRPr="001F006C">
        <w:rPr>
          <w:rFonts w:asciiTheme="majorBidi" w:hAnsiTheme="majorBidi" w:cstheme="majorBidi"/>
          <w:sz w:val="24"/>
          <w:szCs w:val="24"/>
        </w:rPr>
        <w:t xml:space="preserve"> modifications</w:t>
      </w:r>
      <w:r w:rsidR="007A0787" w:rsidRPr="001F006C">
        <w:rPr>
          <w:rFonts w:asciiTheme="majorBidi" w:hAnsiTheme="majorBidi" w:cstheme="majorBidi"/>
          <w:sz w:val="24"/>
          <w:szCs w:val="24"/>
        </w:rPr>
        <w:t>. D</w:t>
      </w:r>
      <w:r w:rsidR="00CC535D" w:rsidRPr="001F006C">
        <w:rPr>
          <w:rFonts w:asciiTheme="majorBidi" w:hAnsiTheme="majorBidi" w:cstheme="majorBidi"/>
          <w:sz w:val="24"/>
          <w:szCs w:val="24"/>
        </w:rPr>
        <w:t>'une part, sur le plan morphologique des plantes</w:t>
      </w:r>
      <w:r w:rsidR="0074586E" w:rsidRPr="001F006C">
        <w:rPr>
          <w:rFonts w:asciiTheme="majorBidi" w:hAnsiTheme="majorBidi" w:cstheme="majorBidi"/>
          <w:sz w:val="24"/>
          <w:szCs w:val="24"/>
        </w:rPr>
        <w:t>,</w:t>
      </w:r>
      <w:r w:rsidR="00CC535D" w:rsidRPr="001F006C">
        <w:rPr>
          <w:rFonts w:asciiTheme="majorBidi" w:hAnsiTheme="majorBidi" w:cstheme="majorBidi"/>
          <w:sz w:val="24"/>
          <w:szCs w:val="24"/>
        </w:rPr>
        <w:t xml:space="preserve"> par la réduction de leur croissance (longueur aérienne et racinaire) et leur biomasse. D'autre part, sur le plan physiologique</w:t>
      </w:r>
      <w:r w:rsidR="0074586E" w:rsidRPr="001F006C">
        <w:rPr>
          <w:rFonts w:asciiTheme="majorBidi" w:hAnsiTheme="majorBidi" w:cstheme="majorBidi"/>
          <w:sz w:val="24"/>
          <w:szCs w:val="24"/>
        </w:rPr>
        <w:t>,</w:t>
      </w:r>
      <w:r w:rsidR="00CC535D" w:rsidRPr="001F006C">
        <w:rPr>
          <w:rFonts w:asciiTheme="majorBidi" w:hAnsiTheme="majorBidi" w:cstheme="majorBidi"/>
          <w:sz w:val="24"/>
          <w:szCs w:val="24"/>
        </w:rPr>
        <w:t xml:space="preserve"> il provoque la réduction de la teneur relative en eau et du potentiel photosynthétique</w:t>
      </w:r>
      <w:r w:rsidR="0074586E" w:rsidRPr="001F006C">
        <w:rPr>
          <w:rFonts w:asciiTheme="majorBidi" w:hAnsiTheme="majorBidi" w:cstheme="majorBidi"/>
          <w:sz w:val="24"/>
          <w:szCs w:val="24"/>
        </w:rPr>
        <w:t xml:space="preserve"> qui se manifeste par la diminution des pigments photosynthétiques</w:t>
      </w:r>
      <w:r w:rsidR="00CC535D" w:rsidRPr="001F006C">
        <w:rPr>
          <w:rFonts w:asciiTheme="majorBidi" w:hAnsiTheme="majorBidi" w:cstheme="majorBidi"/>
          <w:sz w:val="24"/>
          <w:szCs w:val="24"/>
        </w:rPr>
        <w:t xml:space="preserve"> (chlorophylles a et b), des teneurs en protéines, en acides aminé et en auxine.</w:t>
      </w:r>
      <w:r w:rsidR="00423C0E" w:rsidRPr="001F006C">
        <w:rPr>
          <w:rFonts w:asciiTheme="majorBidi" w:hAnsiTheme="majorBidi" w:cstheme="majorBidi"/>
          <w:sz w:val="24"/>
          <w:szCs w:val="24"/>
        </w:rPr>
        <w:t xml:space="preserve"> Au niveau </w:t>
      </w:r>
      <w:r w:rsidR="00CC535D" w:rsidRPr="001F006C">
        <w:rPr>
          <w:rFonts w:asciiTheme="majorBidi" w:hAnsiTheme="majorBidi" w:cstheme="majorBidi"/>
          <w:sz w:val="24"/>
          <w:szCs w:val="24"/>
        </w:rPr>
        <w:t>cellulaire, on assiste à la détérioration de l'intégrité membranaire suite à l'installation d'un stress oxydatif. L'accumu</w:t>
      </w:r>
      <w:r w:rsidR="00423C0E" w:rsidRPr="001F006C">
        <w:rPr>
          <w:rFonts w:asciiTheme="majorBidi" w:hAnsiTheme="majorBidi" w:cstheme="majorBidi"/>
          <w:sz w:val="24"/>
          <w:szCs w:val="24"/>
        </w:rPr>
        <w:t>lation des espèces réactives d'o</w:t>
      </w:r>
      <w:r w:rsidR="00CC535D" w:rsidRPr="001F006C">
        <w:rPr>
          <w:rFonts w:asciiTheme="majorBidi" w:hAnsiTheme="majorBidi" w:cstheme="majorBidi"/>
          <w:sz w:val="24"/>
          <w:szCs w:val="24"/>
        </w:rPr>
        <w:t xml:space="preserve">xygène (ROS) induit l'activation des systèmes antioxydant </w:t>
      </w:r>
      <w:r w:rsidR="00423C0E" w:rsidRPr="001F006C">
        <w:rPr>
          <w:rFonts w:asciiTheme="majorBidi" w:hAnsiTheme="majorBidi" w:cstheme="majorBidi"/>
          <w:sz w:val="24"/>
          <w:szCs w:val="24"/>
        </w:rPr>
        <w:t>dont la catalase pour laquelle nous avons</w:t>
      </w:r>
      <w:r w:rsidR="00CD319A" w:rsidRPr="001F006C">
        <w:rPr>
          <w:rFonts w:asciiTheme="majorBidi" w:hAnsiTheme="majorBidi" w:cstheme="majorBidi"/>
          <w:sz w:val="24"/>
          <w:szCs w:val="24"/>
        </w:rPr>
        <w:t xml:space="preserve"> mesuré une forte activité chez les plantules stressées.</w:t>
      </w:r>
      <w:r w:rsidR="009956B0" w:rsidRPr="001F006C">
        <w:rPr>
          <w:rFonts w:asciiTheme="majorBidi" w:hAnsiTheme="majorBidi" w:cstheme="majorBidi"/>
          <w:sz w:val="24"/>
          <w:szCs w:val="24"/>
        </w:rPr>
        <w:t xml:space="preserve"> </w:t>
      </w:r>
      <w:r w:rsidR="00CD319A" w:rsidRPr="001F006C">
        <w:rPr>
          <w:rFonts w:asciiTheme="majorBidi" w:hAnsiTheme="majorBidi" w:cstheme="majorBidi"/>
          <w:sz w:val="24"/>
          <w:szCs w:val="24"/>
        </w:rPr>
        <w:t xml:space="preserve">L'inoculation du </w:t>
      </w:r>
      <w:r w:rsidR="00CD319A" w:rsidRPr="001F006C">
        <w:rPr>
          <w:rFonts w:asciiTheme="majorBidi" w:hAnsiTheme="majorBidi" w:cstheme="majorBidi"/>
          <w:i/>
          <w:iCs/>
          <w:sz w:val="24"/>
          <w:szCs w:val="24"/>
        </w:rPr>
        <w:t xml:space="preserve">Paenibacillus </w:t>
      </w:r>
      <w:r w:rsidR="00CD319A" w:rsidRPr="001F006C">
        <w:rPr>
          <w:rFonts w:asciiTheme="majorBidi" w:hAnsiTheme="majorBidi" w:cstheme="majorBidi"/>
          <w:sz w:val="24"/>
          <w:szCs w:val="24"/>
        </w:rPr>
        <w:t xml:space="preserve">aux plantules de blé, en conditions standards ou stressées, montre que la bactérie en question possède un effet promoteur sur la croissance et le développement des plantules de blé. Elle a permis la </w:t>
      </w:r>
      <w:r w:rsidR="00811B3F">
        <w:rPr>
          <w:rFonts w:asciiTheme="majorBidi" w:hAnsiTheme="majorBidi" w:cstheme="majorBidi"/>
          <w:sz w:val="24"/>
          <w:szCs w:val="24"/>
        </w:rPr>
        <w:t>modification de la perception du</w:t>
      </w:r>
      <w:r w:rsidR="00CD319A" w:rsidRPr="001F006C">
        <w:rPr>
          <w:rFonts w:asciiTheme="majorBidi" w:hAnsiTheme="majorBidi" w:cstheme="majorBidi"/>
          <w:sz w:val="24"/>
          <w:szCs w:val="24"/>
        </w:rPr>
        <w:t xml:space="preserve"> stress, la synthèse de l'auxine qui confère à la plante une meilleur</w:t>
      </w:r>
      <w:r w:rsidR="009956B0" w:rsidRPr="001F006C">
        <w:rPr>
          <w:rFonts w:asciiTheme="majorBidi" w:hAnsiTheme="majorBidi" w:cstheme="majorBidi"/>
          <w:sz w:val="24"/>
          <w:szCs w:val="24"/>
        </w:rPr>
        <w:t>e</w:t>
      </w:r>
      <w:r w:rsidR="00CD319A" w:rsidRPr="001F006C">
        <w:rPr>
          <w:rFonts w:asciiTheme="majorBidi" w:hAnsiTheme="majorBidi" w:cstheme="majorBidi"/>
          <w:sz w:val="24"/>
          <w:szCs w:val="24"/>
        </w:rPr>
        <w:t xml:space="preserve"> assimilation de l'eau et des éléments minéraux dans le sol.</w:t>
      </w:r>
      <w:r w:rsidR="009956B0" w:rsidRPr="001F006C">
        <w:rPr>
          <w:rFonts w:asciiTheme="majorBidi" w:hAnsiTheme="majorBidi" w:cstheme="majorBidi"/>
          <w:sz w:val="24"/>
          <w:szCs w:val="24"/>
        </w:rPr>
        <w:t xml:space="preserve"> Ainsi, la</w:t>
      </w:r>
      <w:r w:rsidR="00CD319A" w:rsidRPr="001F006C">
        <w:rPr>
          <w:rFonts w:asciiTheme="majorBidi" w:hAnsiTheme="majorBidi" w:cstheme="majorBidi"/>
          <w:sz w:val="24"/>
          <w:szCs w:val="24"/>
        </w:rPr>
        <w:t xml:space="preserve"> bactérie "</w:t>
      </w:r>
      <w:r w:rsidR="00CD319A" w:rsidRPr="001F006C">
        <w:rPr>
          <w:rFonts w:asciiTheme="majorBidi" w:hAnsiTheme="majorBidi" w:cstheme="majorBidi"/>
          <w:i/>
          <w:iCs/>
          <w:sz w:val="24"/>
          <w:szCs w:val="24"/>
        </w:rPr>
        <w:t>Paenibacillus</w:t>
      </w:r>
      <w:r w:rsidR="00CD319A" w:rsidRPr="001F006C">
        <w:rPr>
          <w:rFonts w:asciiTheme="majorBidi" w:hAnsiTheme="majorBidi" w:cstheme="majorBidi"/>
          <w:sz w:val="24"/>
          <w:szCs w:val="24"/>
        </w:rPr>
        <w:t>", présente des propriétés biostimulantes et bioprotectrices  indispensable</w:t>
      </w:r>
      <w:r w:rsidR="0074586E" w:rsidRPr="001F006C">
        <w:rPr>
          <w:rFonts w:asciiTheme="majorBidi" w:hAnsiTheme="majorBidi" w:cstheme="majorBidi"/>
          <w:sz w:val="24"/>
          <w:szCs w:val="24"/>
        </w:rPr>
        <w:t>s</w:t>
      </w:r>
      <w:r w:rsidR="00CD319A" w:rsidRPr="001F006C">
        <w:rPr>
          <w:rFonts w:asciiTheme="majorBidi" w:hAnsiTheme="majorBidi" w:cstheme="majorBidi"/>
          <w:sz w:val="24"/>
          <w:szCs w:val="24"/>
        </w:rPr>
        <w:t xml:space="preserve"> dans le développement d'une agriculture sain</w:t>
      </w:r>
      <w:r w:rsidR="009956B0" w:rsidRPr="001F006C">
        <w:rPr>
          <w:rFonts w:asciiTheme="majorBidi" w:hAnsiTheme="majorBidi" w:cstheme="majorBidi"/>
          <w:sz w:val="24"/>
          <w:szCs w:val="24"/>
        </w:rPr>
        <w:t>e</w:t>
      </w:r>
      <w:r w:rsidR="00CD319A" w:rsidRPr="001F006C">
        <w:rPr>
          <w:rFonts w:asciiTheme="majorBidi" w:hAnsiTheme="majorBidi" w:cstheme="majorBidi"/>
          <w:sz w:val="24"/>
          <w:szCs w:val="24"/>
        </w:rPr>
        <w:t xml:space="preserve"> et durable.</w:t>
      </w:r>
    </w:p>
    <w:p w:rsidR="00CD319A" w:rsidRPr="001F006C" w:rsidRDefault="00ED06A2" w:rsidP="0052658D">
      <w:pPr>
        <w:spacing w:before="240"/>
        <w:jc w:val="both"/>
        <w:rPr>
          <w:rFonts w:asciiTheme="majorBidi" w:hAnsiTheme="majorBidi" w:cstheme="majorBidi"/>
          <w:sz w:val="24"/>
          <w:szCs w:val="24"/>
        </w:rPr>
      </w:pPr>
      <w:r w:rsidRPr="001F006C">
        <w:rPr>
          <w:rFonts w:asciiTheme="majorBidi" w:hAnsiTheme="majorBidi" w:cstheme="majorBidi"/>
          <w:b/>
          <w:bCs/>
          <w:sz w:val="24"/>
          <w:szCs w:val="24"/>
        </w:rPr>
        <w:t xml:space="preserve">Mots clés: </w:t>
      </w:r>
      <w:r w:rsidRPr="001F006C">
        <w:rPr>
          <w:rFonts w:asciiTheme="majorBidi" w:hAnsiTheme="majorBidi" w:cstheme="majorBidi"/>
          <w:i/>
          <w:iCs/>
          <w:sz w:val="24"/>
          <w:szCs w:val="24"/>
        </w:rPr>
        <w:t>Paenibacillus</w:t>
      </w:r>
      <w:r w:rsidRPr="001F006C">
        <w:rPr>
          <w:rFonts w:asciiTheme="majorBidi" w:hAnsiTheme="majorBidi" w:cstheme="majorBidi"/>
          <w:sz w:val="24"/>
          <w:szCs w:val="24"/>
        </w:rPr>
        <w:t>, rhizosphère, PGPR</w:t>
      </w:r>
      <w:r w:rsidR="0052658D" w:rsidRPr="001F006C">
        <w:rPr>
          <w:rFonts w:asciiTheme="majorBidi" w:hAnsiTheme="majorBidi" w:cstheme="majorBidi"/>
          <w:sz w:val="24"/>
          <w:szCs w:val="24"/>
        </w:rPr>
        <w:t>,</w:t>
      </w:r>
      <w:r w:rsidRPr="001F006C">
        <w:rPr>
          <w:rFonts w:asciiTheme="majorBidi" w:hAnsiTheme="majorBidi" w:cstheme="majorBidi"/>
          <w:sz w:val="24"/>
          <w:szCs w:val="24"/>
        </w:rPr>
        <w:t xml:space="preserve"> </w:t>
      </w:r>
      <w:r w:rsidRPr="001F006C">
        <w:rPr>
          <w:rFonts w:asciiTheme="majorBidi" w:hAnsiTheme="majorBidi" w:cstheme="majorBidi"/>
          <w:i/>
          <w:iCs/>
          <w:sz w:val="24"/>
          <w:szCs w:val="24"/>
        </w:rPr>
        <w:t>Triticum durum</w:t>
      </w:r>
      <w:r w:rsidRPr="001F006C">
        <w:rPr>
          <w:rFonts w:asciiTheme="majorBidi" w:hAnsiTheme="majorBidi" w:cstheme="majorBidi"/>
          <w:sz w:val="24"/>
          <w:szCs w:val="24"/>
        </w:rPr>
        <w:t>, stress hydrique,</w:t>
      </w:r>
      <w:r w:rsidR="0074586E" w:rsidRPr="001F006C">
        <w:rPr>
          <w:rFonts w:asciiTheme="majorBidi" w:hAnsiTheme="majorBidi" w:cstheme="majorBidi"/>
          <w:sz w:val="24"/>
          <w:szCs w:val="24"/>
        </w:rPr>
        <w:t xml:space="preserve"> inoculation</w:t>
      </w:r>
      <w:r w:rsidR="0052658D" w:rsidRPr="001F006C">
        <w:rPr>
          <w:rFonts w:asciiTheme="majorBidi" w:hAnsiTheme="majorBidi" w:cstheme="majorBidi"/>
          <w:sz w:val="24"/>
          <w:szCs w:val="24"/>
        </w:rPr>
        <w:t>,</w:t>
      </w:r>
      <w:r w:rsidR="009956B0" w:rsidRPr="001F006C">
        <w:rPr>
          <w:rFonts w:asciiTheme="majorBidi" w:hAnsiTheme="majorBidi" w:cstheme="majorBidi"/>
          <w:sz w:val="24"/>
          <w:szCs w:val="24"/>
        </w:rPr>
        <w:t xml:space="preserve"> auxine, proline.</w:t>
      </w:r>
      <w:r w:rsidR="00CD319A" w:rsidRPr="001F006C">
        <w:rPr>
          <w:rFonts w:asciiTheme="majorBidi" w:hAnsiTheme="majorBidi" w:cstheme="majorBidi"/>
          <w:sz w:val="24"/>
          <w:szCs w:val="24"/>
        </w:rPr>
        <w:t xml:space="preserve"> </w:t>
      </w:r>
    </w:p>
    <w:p w:rsidR="0052658D" w:rsidRPr="002A6395" w:rsidRDefault="00CC535D" w:rsidP="00D7743E">
      <w:pPr>
        <w:bidi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  <w:r w:rsidRPr="00D7743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2658D" w:rsidRPr="00D7743E">
        <w:rPr>
          <w:rFonts w:ascii="Times New Roman" w:hAnsi="Times New Roman" w:cs="Times New Roman"/>
          <w:b/>
          <w:bCs/>
          <w:sz w:val="24"/>
          <w:szCs w:val="24"/>
          <w:rtl/>
          <w:lang w:val="en-US"/>
        </w:rPr>
        <w:t>ملخص</w:t>
      </w:r>
      <w:r w:rsidR="0052658D" w:rsidRPr="001930D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7743E" w:rsidRPr="001930D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A6395" w:rsidRDefault="0052658D" w:rsidP="00A16A3F">
      <w:pPr>
        <w:bidi/>
        <w:spacing w:after="0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تم تلقيح سلالة بكتيرية</w:t>
      </w:r>
      <w:r w:rsidR="002A639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195483" w:rsidRPr="002A6395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="002A639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195483" w:rsidRPr="002A6395">
        <w:rPr>
          <w:rFonts w:asciiTheme="majorBidi" w:hAnsiTheme="majorBidi" w:cstheme="majorBidi"/>
          <w:sz w:val="24"/>
          <w:szCs w:val="24"/>
          <w:rtl/>
          <w:lang w:val="en-US"/>
        </w:rPr>
        <w:t>‏جنس</w:t>
      </w:r>
      <w:r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Pr="002A6395">
        <w:rPr>
          <w:rFonts w:asciiTheme="majorBidi" w:hAnsiTheme="majorBidi" w:cstheme="majorBidi"/>
          <w:i/>
          <w:iCs/>
          <w:sz w:val="24"/>
          <w:szCs w:val="24"/>
        </w:rPr>
        <w:t>Paenibacillus</w:t>
      </w:r>
      <w:r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معزولة عن ريزوسفير القمح الصلب </w:t>
      </w:r>
      <w:r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="002A6395">
        <w:rPr>
          <w:rFonts w:asciiTheme="majorBidi" w:hAnsiTheme="majorBidi" w:cstheme="majorBidi"/>
          <w:sz w:val="24"/>
          <w:szCs w:val="24"/>
        </w:rPr>
        <w:t xml:space="preserve">         </w:t>
      </w:r>
      <w:r w:rsidRPr="002A6395">
        <w:rPr>
          <w:rFonts w:asciiTheme="majorBidi" w:hAnsiTheme="majorBidi" w:cstheme="majorBidi"/>
          <w:i/>
          <w:iCs/>
          <w:sz w:val="24"/>
          <w:szCs w:val="24"/>
        </w:rPr>
        <w:t xml:space="preserve">Triticum durum  </w:t>
      </w:r>
      <w:r w:rsidR="002A6395">
        <w:rPr>
          <w:rFonts w:asciiTheme="majorBidi" w:hAnsiTheme="majorBidi" w:cstheme="majorBidi"/>
          <w:i/>
          <w:iCs/>
          <w:sz w:val="24"/>
          <w:szCs w:val="24"/>
        </w:rPr>
        <w:t xml:space="preserve">       </w:t>
      </w:r>
      <w:r w:rsidRPr="002A6395">
        <w:rPr>
          <w:rFonts w:asciiTheme="majorBidi" w:hAnsiTheme="majorBidi" w:cstheme="majorBidi"/>
          <w:sz w:val="24"/>
          <w:szCs w:val="24"/>
        </w:rPr>
        <w:t>Desf.var. Vitron</w:t>
      </w:r>
      <w:r w:rsidR="001F006C" w:rsidRPr="002A6395">
        <w:rPr>
          <w:rFonts w:asciiTheme="majorBidi" w:hAnsi="Traditional Arabic" w:cstheme="majorBidi"/>
          <w:sz w:val="24"/>
          <w:szCs w:val="24"/>
          <w:lang w:val="en-US"/>
        </w:rPr>
        <w:t>﻿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لتقييم قدرتها على تحسين استجابة النباتات للعجز المائي،الذي  يسبب تغيرات</w:t>
      </w:r>
      <w:r w:rsidRPr="002A6395">
        <w:rPr>
          <w:rFonts w:asciiTheme="majorBidi" w:hAnsiTheme="majorBidi" w:cstheme="majorBidi"/>
          <w:sz w:val="24"/>
          <w:szCs w:val="24"/>
        </w:rPr>
        <w:t xml:space="preserve">  </w:t>
      </w:r>
      <w:r w:rsidR="00A16A3F" w:rsidRPr="002A6395">
        <w:rPr>
          <w:rFonts w:asciiTheme="majorBidi" w:hAnsiTheme="majorBidi" w:cstheme="majorBidi"/>
          <w:sz w:val="24"/>
          <w:szCs w:val="24"/>
          <w:rtl/>
          <w:lang w:val="en-US"/>
        </w:rPr>
        <w:t>شكلية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للنباتات من ناحية، عن طريق الحد من نموها (طول</w:t>
      </w:r>
      <w:r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الساق</w:t>
      </w:r>
      <w:r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و</w:t>
      </w:r>
      <w:r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الجذر) والكتلة الحيوية. علاوة على ذلك، من الناحية الفسيولوجية، فإنه يؤدي إلى انخفاض في محتوى الماء النسبي والمحتملة الضوئي</w:t>
      </w:r>
      <w:r w:rsidR="00A16A3F" w:rsidRPr="002A639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A16A3F" w:rsidRPr="002A6395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تجلى ذلك بانخفاض قدر</w:t>
      </w:r>
      <w:r w:rsidR="00A16A3F" w:rsidRPr="002A6395">
        <w:rPr>
          <w:rFonts w:asciiTheme="majorBidi" w:hAnsiTheme="majorBidi" w:cstheme="majorBidi"/>
          <w:sz w:val="24"/>
          <w:szCs w:val="24"/>
          <w:rtl/>
          <w:lang w:val="en-US"/>
        </w:rPr>
        <w:t>ة</w:t>
      </w:r>
      <w:r w:rsidR="00A16A3F" w:rsidRPr="002A639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A16A3F"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الصبغات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(الكلوروفيل أ و ب)، محتويات البروتين والأحماض الأمين</w:t>
      </w:r>
      <w:r w:rsidR="00A16A3F" w:rsidRPr="002A6395">
        <w:rPr>
          <w:rFonts w:asciiTheme="majorBidi" w:hAnsiTheme="majorBidi" w:cstheme="majorBidi"/>
          <w:sz w:val="24"/>
          <w:szCs w:val="24"/>
          <w:rtl/>
          <w:lang w:val="en-US"/>
        </w:rPr>
        <w:t>ية والأ</w:t>
      </w:r>
      <w:r w:rsidR="00F965E5" w:rsidRPr="002A6395">
        <w:rPr>
          <w:rFonts w:asciiTheme="majorBidi" w:hAnsiTheme="majorBidi" w:cstheme="majorBidi"/>
          <w:sz w:val="24"/>
          <w:szCs w:val="24"/>
          <w:rtl/>
          <w:lang w:val="en-US"/>
        </w:rPr>
        <w:t>وكسين.</w:t>
      </w:r>
    </w:p>
    <w:p w:rsidR="001F006C" w:rsidRPr="002A6395" w:rsidRDefault="00F965E5" w:rsidP="002A6395">
      <w:pPr>
        <w:bidi/>
        <w:spacing w:after="0"/>
        <w:jc w:val="both"/>
        <w:rPr>
          <w:rFonts w:asciiTheme="majorBidi" w:hAnsiTheme="majorBidi" w:cstheme="majorBidi"/>
          <w:sz w:val="24"/>
          <w:szCs w:val="24"/>
        </w:rPr>
      </w:pP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على المستوى الخلوي،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نشهد تدهور سلام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ة الغشاء بعد التثبيت من </w:t>
      </w:r>
      <w:r w:rsidR="001F006C"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الأكسدة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٬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تراكم أنواع 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الأكسجين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التفاعلية</w:t>
      </w:r>
      <w:r w:rsidR="0052658D" w:rsidRPr="002A6395">
        <w:rPr>
          <w:rFonts w:asciiTheme="majorBidi" w:hAnsiTheme="majorBidi" w:cstheme="majorBidi"/>
          <w:sz w:val="24"/>
          <w:szCs w:val="24"/>
        </w:rPr>
        <w:t xml:space="preserve"> (ROS) 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الناجم عن تفعيل أنظمة مضادات الأكسدة بما في ذلك الكاتلاز، حيث قمنا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بقياس نشاط قوي في الشتلات</w:t>
      </w:r>
      <w:r w:rsidR="001F006C" w:rsidRPr="002A6395">
        <w:rPr>
          <w:rFonts w:asciiTheme="majorBidi" w:hAnsiTheme="majorBidi" w:cstheme="majorBidi"/>
          <w:sz w:val="24"/>
          <w:szCs w:val="24"/>
        </w:rPr>
        <w:t>.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</w:p>
    <w:p w:rsidR="00D7743E" w:rsidRPr="002A6395" w:rsidRDefault="00F965E5" w:rsidP="00A16A3F">
      <w:pPr>
        <w:bidi/>
        <w:spacing w:after="0"/>
        <w:jc w:val="both"/>
        <w:rPr>
          <w:rFonts w:asciiTheme="majorBidi" w:hAnsiTheme="majorBidi" w:cstheme="majorBidi"/>
          <w:sz w:val="24"/>
          <w:szCs w:val="24"/>
        </w:rPr>
      </w:pP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شدد التلقيح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مع</w:t>
      </w:r>
      <w:r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Pr="002A6395">
        <w:rPr>
          <w:rFonts w:asciiTheme="majorBidi" w:hAnsiTheme="majorBidi" w:cstheme="majorBidi"/>
          <w:i/>
          <w:iCs/>
          <w:sz w:val="24"/>
          <w:szCs w:val="24"/>
        </w:rPr>
        <w:t>Paenibacillus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من شتلات القمح </w:t>
      </w:r>
      <w:r w:rsidR="001F006C" w:rsidRPr="002A6395">
        <w:rPr>
          <w:rFonts w:asciiTheme="majorBidi" w:hAnsiTheme="majorBidi" w:cstheme="majorBidi"/>
          <w:sz w:val="24"/>
          <w:szCs w:val="24"/>
          <w:rtl/>
          <w:lang w:val="en-US"/>
        </w:rPr>
        <w:t>،</w:t>
      </w:r>
      <w:r w:rsidR="00D7743E" w:rsidRPr="002A6395">
        <w:rPr>
          <w:rFonts w:asciiTheme="majorBidi" w:hAnsiTheme="majorBidi" w:cstheme="majorBidi"/>
          <w:sz w:val="24"/>
          <w:szCs w:val="24"/>
          <w:rtl/>
          <w:lang w:val="en-US"/>
        </w:rPr>
        <w:t>في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الشروط القياسية</w:t>
      </w:r>
      <w:r w:rsidR="00D7743E"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="00D7743E" w:rsidRPr="002A6395">
        <w:rPr>
          <w:rFonts w:asciiTheme="majorBidi" w:hAnsiTheme="majorBidi" w:cstheme="majorBidi"/>
          <w:sz w:val="24"/>
          <w:szCs w:val="24"/>
          <w:rtl/>
          <w:lang w:val="en-US"/>
        </w:rPr>
        <w:t>أو</w:t>
      </w:r>
      <w:r w:rsidR="00D7743E"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="00D7743E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الإجهاد٬ 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>يدل على أن ال</w:t>
      </w:r>
      <w:r w:rsidR="001F006C" w:rsidRPr="002A6395">
        <w:rPr>
          <w:rFonts w:asciiTheme="majorBidi" w:hAnsiTheme="majorBidi" w:cstheme="majorBidi"/>
          <w:sz w:val="24"/>
          <w:szCs w:val="24"/>
          <w:rtl/>
          <w:lang w:val="en-US"/>
        </w:rPr>
        <w:t>بكتيريا</w:t>
      </w:r>
      <w:r w:rsidR="002A639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A16A3F" w:rsidRPr="002A6395">
        <w:rPr>
          <w:rFonts w:asciiTheme="majorBidi" w:hAnsiTheme="majorBidi" w:cstheme="majorBidi"/>
          <w:sz w:val="24"/>
          <w:szCs w:val="24"/>
          <w:rtl/>
          <w:lang w:val="en-US"/>
        </w:rPr>
        <w:t>لها</w:t>
      </w:r>
      <w:r w:rsidR="001F006C"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>ت</w:t>
      </w:r>
      <w:r w:rsidR="001F006C" w:rsidRPr="002A6395">
        <w:rPr>
          <w:rFonts w:asciiTheme="majorBidi" w:hAnsiTheme="majorBidi" w:cstheme="majorBidi"/>
          <w:sz w:val="24"/>
          <w:szCs w:val="24"/>
          <w:rtl/>
          <w:lang w:val="en-US"/>
        </w:rPr>
        <w:t>أثير على تعزيز النمو وتنمية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شتلات القمح. وقد سمح ذلك التعديل ، من خلال حماية الجذور من إنتاج</w:t>
      </w:r>
      <w:r w:rsidR="002A639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195483"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السكريات‏</w:t>
      </w:r>
      <w:r w:rsidR="002A639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195483"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المتعددة</w:t>
      </w:r>
      <w:r w:rsidR="002A639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195483"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الخارجية</w:t>
      </w:r>
      <w:r w:rsidR="0052658D"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="002A6395">
        <w:rPr>
          <w:rFonts w:asciiTheme="majorBidi" w:hAnsiTheme="majorBidi" w:cstheme="majorBidi"/>
          <w:sz w:val="24"/>
          <w:szCs w:val="24"/>
        </w:rPr>
        <w:t xml:space="preserve">   </w:t>
      </w:r>
      <w:r w:rsidR="0052658D" w:rsidRPr="002A6395">
        <w:rPr>
          <w:rFonts w:asciiTheme="majorBidi" w:hAnsiTheme="majorBidi" w:cstheme="majorBidi"/>
          <w:sz w:val="24"/>
          <w:szCs w:val="24"/>
        </w:rPr>
        <w:t xml:space="preserve">exopolysaccharides 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وتجميع </w:t>
      </w:r>
      <w:r w:rsidR="00A16A3F"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الأ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>وكسين</w:t>
      </w:r>
      <w:r w:rsidR="001F006C"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="00D7743E" w:rsidRPr="002A6395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إعطاء النباتات</w:t>
      </w:r>
      <w:r w:rsidR="00D7743E"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="00D7743E" w:rsidRPr="002A6395">
        <w:rPr>
          <w:rFonts w:asciiTheme="majorBidi" w:hAnsiTheme="majorBidi" w:cstheme="majorBidi"/>
          <w:sz w:val="24"/>
          <w:szCs w:val="24"/>
          <w:rtl/>
          <w:lang w:val="en-US"/>
        </w:rPr>
        <w:t>قدرة أفضل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على امتصاص </w:t>
      </w:r>
      <w:r w:rsidR="00A16A3F" w:rsidRPr="002A6395">
        <w:rPr>
          <w:rFonts w:asciiTheme="majorBidi" w:hAnsiTheme="majorBidi" w:cstheme="majorBidi"/>
          <w:sz w:val="24"/>
          <w:szCs w:val="24"/>
          <w:rtl/>
          <w:lang w:val="en-US"/>
        </w:rPr>
        <w:t>ا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لمياه والمواد المغذية </w:t>
      </w:r>
      <w:r w:rsidR="00A16A3F" w:rsidRPr="002A6395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="002A639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52658D"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التربة.</w:t>
      </w:r>
    </w:p>
    <w:p w:rsidR="0052658D" w:rsidRPr="002A6395" w:rsidRDefault="0052658D" w:rsidP="00A16A3F">
      <w:pPr>
        <w:bidi/>
        <w:jc w:val="both"/>
        <w:rPr>
          <w:rFonts w:asciiTheme="majorBidi" w:hAnsiTheme="majorBidi" w:cstheme="majorBidi"/>
          <w:sz w:val="24"/>
          <w:szCs w:val="24"/>
        </w:rPr>
      </w:pP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هذه البكتيريا</w:t>
      </w:r>
      <w:r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Pr="002A6395">
        <w:rPr>
          <w:rFonts w:asciiTheme="majorBidi" w:hAnsiTheme="majorBidi" w:cstheme="majorBidi"/>
          <w:i/>
          <w:iCs/>
          <w:sz w:val="24"/>
          <w:szCs w:val="24"/>
        </w:rPr>
        <w:t>"Paenibacillus</w:t>
      </w:r>
      <w:r w:rsidRPr="002A6395">
        <w:rPr>
          <w:rFonts w:asciiTheme="majorBidi" w:hAnsiTheme="majorBidi" w:cstheme="majorBidi"/>
          <w:sz w:val="24"/>
          <w:szCs w:val="24"/>
        </w:rPr>
        <w:t xml:space="preserve">" </w:t>
      </w:r>
      <w:r w:rsidR="00F965E5"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="00D7743E" w:rsidRPr="002A6395">
        <w:rPr>
          <w:rFonts w:asciiTheme="majorBidi" w:hAnsiTheme="majorBidi" w:cstheme="majorBidi"/>
          <w:sz w:val="24"/>
          <w:szCs w:val="24"/>
          <w:rtl/>
          <w:lang w:val="en-US"/>
        </w:rPr>
        <w:t>لها خصائص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="00F965E5" w:rsidRPr="002A6395">
        <w:rPr>
          <w:rFonts w:asciiTheme="majorBidi" w:hAnsiTheme="majorBidi" w:cstheme="majorBidi"/>
          <w:sz w:val="24"/>
          <w:szCs w:val="24"/>
          <w:rtl/>
          <w:lang w:val="en-US"/>
        </w:rPr>
        <w:t>في</w:t>
      </w:r>
      <w:r w:rsidR="00F965E5"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="00F965E5" w:rsidRPr="002A6395">
        <w:rPr>
          <w:rFonts w:asciiTheme="majorBidi" w:hAnsiTheme="majorBidi" w:cstheme="majorBidi"/>
          <w:sz w:val="24"/>
          <w:szCs w:val="24"/>
          <w:rtl/>
          <w:lang w:val="en-US"/>
        </w:rPr>
        <w:t>الحماية</w:t>
      </w:r>
      <w:r w:rsidR="00F965E5"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والسلامة البيو</w:t>
      </w:r>
      <w:r w:rsidR="00A16A3F" w:rsidRPr="002A6395">
        <w:rPr>
          <w:rFonts w:asciiTheme="majorBidi" w:hAnsiTheme="majorBidi" w:cstheme="majorBidi"/>
          <w:sz w:val="24"/>
          <w:szCs w:val="24"/>
          <w:rtl/>
          <w:lang w:val="en-US"/>
        </w:rPr>
        <w:t>لوجية التي لا غنى عنها في تطوير</w:t>
      </w:r>
      <w:r w:rsidR="00A16A3F" w:rsidRPr="002A639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زراعة </w:t>
      </w:r>
      <w:r w:rsidR="00D7743E" w:rsidRPr="002A6395">
        <w:rPr>
          <w:rFonts w:asciiTheme="majorBidi" w:hAnsiTheme="majorBidi" w:cstheme="majorBidi"/>
          <w:sz w:val="24"/>
          <w:szCs w:val="24"/>
          <w:rtl/>
          <w:lang w:val="en-US"/>
        </w:rPr>
        <w:t>سليمة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ومستدامة.</w:t>
      </w:r>
    </w:p>
    <w:p w:rsidR="0052658D" w:rsidRPr="002A6395" w:rsidRDefault="0052658D" w:rsidP="001F006C">
      <w:pPr>
        <w:bidi/>
        <w:jc w:val="both"/>
        <w:rPr>
          <w:rFonts w:asciiTheme="majorBidi" w:hAnsiTheme="majorBidi" w:cstheme="majorBidi"/>
          <w:sz w:val="24"/>
          <w:szCs w:val="24"/>
        </w:rPr>
      </w:pPr>
      <w:r w:rsidRPr="002A6395">
        <w:rPr>
          <w:rFonts w:asciiTheme="majorBidi" w:hAnsiTheme="majorBidi" w:cstheme="majorBidi"/>
          <w:b/>
          <w:bCs/>
          <w:sz w:val="24"/>
          <w:szCs w:val="24"/>
          <w:rtl/>
          <w:lang w:val="en-US"/>
        </w:rPr>
        <w:t>الكلمات المفتاحية</w:t>
      </w:r>
      <w:r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Pr="002A6395">
        <w:rPr>
          <w:rFonts w:asciiTheme="majorBidi" w:hAnsiTheme="majorBidi" w:cstheme="majorBidi"/>
          <w:i/>
          <w:iCs/>
          <w:sz w:val="24"/>
          <w:szCs w:val="24"/>
        </w:rPr>
        <w:t>Paenibacillu</w:t>
      </w:r>
      <w:r w:rsidRPr="002A6395">
        <w:rPr>
          <w:rFonts w:asciiTheme="majorBidi" w:hAnsiTheme="majorBidi" w:cstheme="majorBidi"/>
          <w:sz w:val="24"/>
          <w:szCs w:val="24"/>
        </w:rPr>
        <w:t>s :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، ريزوسفير</w:t>
      </w:r>
      <w:r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٬</w:t>
      </w:r>
      <w:r w:rsidRPr="002A6395">
        <w:rPr>
          <w:rFonts w:asciiTheme="majorBidi" w:hAnsiTheme="majorBidi" w:cstheme="majorBidi"/>
          <w:sz w:val="24"/>
          <w:szCs w:val="24"/>
        </w:rPr>
        <w:t>PGPR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٬</w:t>
      </w:r>
      <w:r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قمح ال</w:t>
      </w:r>
      <w:r w:rsidR="00F965E5" w:rsidRPr="002A6395">
        <w:rPr>
          <w:rFonts w:asciiTheme="majorBidi" w:hAnsiTheme="majorBidi" w:cstheme="majorBidi"/>
          <w:sz w:val="24"/>
          <w:szCs w:val="24"/>
          <w:rtl/>
          <w:lang w:val="en-US"/>
        </w:rPr>
        <w:t>صلب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>، ندرة المياه</w:t>
      </w:r>
      <w:r w:rsidR="00F965E5" w:rsidRPr="002A6395">
        <w:rPr>
          <w:rFonts w:asciiTheme="majorBidi" w:hAnsiTheme="majorBidi" w:cstheme="majorBidi"/>
          <w:sz w:val="24"/>
          <w:szCs w:val="24"/>
          <w:rtl/>
          <w:lang w:val="en-US"/>
        </w:rPr>
        <w:t>٬</w:t>
      </w:r>
      <w:r w:rsidR="00F965E5" w:rsidRPr="002A6395">
        <w:rPr>
          <w:rFonts w:asciiTheme="majorBidi" w:hAnsiTheme="majorBidi" w:cstheme="majorBidi"/>
          <w:sz w:val="24"/>
          <w:szCs w:val="24"/>
        </w:rPr>
        <w:t xml:space="preserve"> </w:t>
      </w:r>
      <w:r w:rsidR="00F965E5" w:rsidRPr="002A6395">
        <w:rPr>
          <w:rFonts w:asciiTheme="majorBidi" w:hAnsiTheme="majorBidi" w:cstheme="majorBidi"/>
          <w:sz w:val="24"/>
          <w:szCs w:val="24"/>
          <w:rtl/>
          <w:lang w:val="en-US"/>
        </w:rPr>
        <w:t>تلقيح</w:t>
      </w:r>
      <w:r w:rsidRPr="002A6395">
        <w:rPr>
          <w:rFonts w:asciiTheme="majorBidi" w:hAnsiTheme="majorBidi" w:cstheme="majorBidi"/>
          <w:sz w:val="24"/>
          <w:szCs w:val="24"/>
          <w:rtl/>
          <w:lang w:val="en-US"/>
        </w:rPr>
        <w:t xml:space="preserve"> ،</w:t>
      </w:r>
      <w:r w:rsidR="00F965E5" w:rsidRPr="002A6395">
        <w:rPr>
          <w:rFonts w:asciiTheme="majorBidi" w:hAnsiTheme="majorBidi" w:cstheme="majorBidi"/>
          <w:sz w:val="24"/>
          <w:szCs w:val="24"/>
        </w:rPr>
        <w:t xml:space="preserve">  </w:t>
      </w:r>
      <w:r w:rsidR="00F965E5" w:rsidRPr="002A6395">
        <w:rPr>
          <w:rFonts w:asciiTheme="majorBidi" w:hAnsiTheme="majorBidi" w:cstheme="majorBidi"/>
          <w:sz w:val="24"/>
          <w:szCs w:val="24"/>
          <w:rtl/>
          <w:lang w:val="en-US"/>
        </w:rPr>
        <w:t>اوكسيين٬</w:t>
      </w:r>
      <w:r w:rsidR="00F965E5" w:rsidRPr="002A6395">
        <w:rPr>
          <w:rFonts w:asciiTheme="majorBidi" w:hAnsiTheme="majorBidi" w:cstheme="majorBidi"/>
          <w:sz w:val="24"/>
          <w:szCs w:val="24"/>
        </w:rPr>
        <w:t xml:space="preserve">   </w:t>
      </w:r>
      <w:r w:rsidR="00F965E5" w:rsidRPr="002A6395">
        <w:rPr>
          <w:rFonts w:asciiTheme="majorBidi" w:hAnsiTheme="majorBidi" w:cstheme="majorBidi"/>
          <w:sz w:val="24"/>
          <w:szCs w:val="24"/>
          <w:rtl/>
          <w:lang w:val="en-US"/>
        </w:rPr>
        <w:t>برولين</w:t>
      </w:r>
      <w:r w:rsidR="00F965E5" w:rsidRPr="002A6395">
        <w:rPr>
          <w:rFonts w:asciiTheme="majorBidi" w:hAnsiTheme="majorBidi" w:cstheme="majorBidi"/>
          <w:sz w:val="24"/>
          <w:szCs w:val="24"/>
        </w:rPr>
        <w:t>.</w:t>
      </w:r>
    </w:p>
    <w:p w:rsidR="00E9383C" w:rsidRPr="002A6395" w:rsidRDefault="00E9383C" w:rsidP="001F006C">
      <w:pPr>
        <w:spacing w:before="240"/>
        <w:jc w:val="both"/>
        <w:rPr>
          <w:rFonts w:asciiTheme="majorBidi" w:hAnsiTheme="majorBidi" w:cstheme="majorBidi"/>
          <w:sz w:val="24"/>
          <w:szCs w:val="24"/>
        </w:rPr>
      </w:pPr>
    </w:p>
    <w:sectPr w:rsidR="00E9383C" w:rsidRPr="002A6395" w:rsidSect="00637D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1F51" w:rsidRDefault="001C1F51" w:rsidP="007740E4">
      <w:pPr>
        <w:spacing w:after="0" w:line="240" w:lineRule="auto"/>
      </w:pPr>
      <w:r>
        <w:separator/>
      </w:r>
    </w:p>
  </w:endnote>
  <w:endnote w:type="continuationSeparator" w:id="1">
    <w:p w:rsidR="001C1F51" w:rsidRDefault="001C1F51" w:rsidP="007740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1F51" w:rsidRDefault="001C1F51" w:rsidP="007740E4">
      <w:pPr>
        <w:spacing w:after="0" w:line="240" w:lineRule="auto"/>
      </w:pPr>
      <w:r>
        <w:separator/>
      </w:r>
    </w:p>
  </w:footnote>
  <w:footnote w:type="continuationSeparator" w:id="1">
    <w:p w:rsidR="001C1F51" w:rsidRDefault="001C1F51" w:rsidP="007740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740E4"/>
    <w:rsid w:val="0003364C"/>
    <w:rsid w:val="000862CD"/>
    <w:rsid w:val="000B135E"/>
    <w:rsid w:val="00135308"/>
    <w:rsid w:val="001930D6"/>
    <w:rsid w:val="00195483"/>
    <w:rsid w:val="001C1F51"/>
    <w:rsid w:val="001F006C"/>
    <w:rsid w:val="00272517"/>
    <w:rsid w:val="002A6395"/>
    <w:rsid w:val="00392624"/>
    <w:rsid w:val="00423C0E"/>
    <w:rsid w:val="00445B3E"/>
    <w:rsid w:val="0052658D"/>
    <w:rsid w:val="00536668"/>
    <w:rsid w:val="005D60B4"/>
    <w:rsid w:val="006125F3"/>
    <w:rsid w:val="00637D8F"/>
    <w:rsid w:val="0074586E"/>
    <w:rsid w:val="007740E4"/>
    <w:rsid w:val="007A0787"/>
    <w:rsid w:val="007C7D7F"/>
    <w:rsid w:val="00811B3F"/>
    <w:rsid w:val="00823B03"/>
    <w:rsid w:val="00855179"/>
    <w:rsid w:val="00905A23"/>
    <w:rsid w:val="009956B0"/>
    <w:rsid w:val="00A16A3F"/>
    <w:rsid w:val="00B548F4"/>
    <w:rsid w:val="00B65505"/>
    <w:rsid w:val="00C04DCC"/>
    <w:rsid w:val="00CC535D"/>
    <w:rsid w:val="00CD319A"/>
    <w:rsid w:val="00D7743E"/>
    <w:rsid w:val="00DA1506"/>
    <w:rsid w:val="00E9383C"/>
    <w:rsid w:val="00ED06A2"/>
    <w:rsid w:val="00F37450"/>
    <w:rsid w:val="00F51222"/>
    <w:rsid w:val="00F965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7D8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740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740E4"/>
  </w:style>
  <w:style w:type="paragraph" w:styleId="Pieddepage">
    <w:name w:val="footer"/>
    <w:basedOn w:val="Normal"/>
    <w:link w:val="PieddepageCar"/>
    <w:uiPriority w:val="99"/>
    <w:semiHidden/>
    <w:unhideWhenUsed/>
    <w:rsid w:val="007740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740E4"/>
  </w:style>
  <w:style w:type="paragraph" w:styleId="Textedebulles">
    <w:name w:val="Balloon Text"/>
    <w:basedOn w:val="Normal"/>
    <w:link w:val="TextedebullesCar"/>
    <w:uiPriority w:val="99"/>
    <w:semiHidden/>
    <w:unhideWhenUsed/>
    <w:rsid w:val="007740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740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16B498-BDCF-44D1-96A4-224CDF70C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459</Words>
  <Characters>2527</Characters>
  <Application>Microsoft Office Word</Application>
  <DocSecurity>0</DocSecurity>
  <Lines>21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Résumé</vt:lpstr>
    </vt:vector>
  </TitlesOfParts>
  <Company/>
  <LinksUpToDate>false</LinksUpToDate>
  <CharactersWithSpaces>2981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creator>dell</dc:creator>
  <cp:lastModifiedBy>dell</cp:lastModifiedBy>
  <cp:revision>6</cp:revision>
  <dcterms:created xsi:type="dcterms:W3CDTF">2014-09-20T20:17:00Z</dcterms:created>
  <dcterms:modified xsi:type="dcterms:W3CDTF">2014-11-11T08:11:00Z</dcterms:modified>
</cp:coreProperties>
</file>