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2AE5" w:rsidRDefault="00B52AE5" w:rsidP="00914D1A">
      <w:pPr>
        <w:jc w:val="center"/>
        <w:rPr>
          <w:rFonts w:asciiTheme="majorBidi" w:hAnsiTheme="majorBidi" w:cstheme="majorBidi"/>
          <w:color w:val="333333"/>
          <w:shd w:val="clear" w:color="auto" w:fill="F5F5F5"/>
        </w:rPr>
      </w:pPr>
      <w:r w:rsidRPr="00914D1A">
        <w:rPr>
          <w:rFonts w:asciiTheme="majorBidi" w:hAnsiTheme="majorBidi" w:cstheme="majorBidi"/>
          <w:color w:val="333333"/>
          <w:shd w:val="clear" w:color="auto" w:fill="F5F5F5"/>
        </w:rPr>
        <w:t>Université des Sciences et Technologie Houari Boumediene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Faculté d'Electronique et Informatique / USTHB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 Laboratoire de Traitement d'Images et Rayonnement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 xml:space="preserve">Post Graduation 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Option: traitement de signal et des images.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 *Thèse de Magistère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 Titre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 «Analyser des déformations des sols à Partir d'interférométrie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  Différentielle SAR nominale La technique de SBAS ».</w:t>
      </w:r>
      <w:r w:rsidRPr="00914D1A">
        <w:rPr>
          <w:rFonts w:asciiTheme="majorBidi" w:hAnsiTheme="majorBidi" w:cstheme="majorBidi"/>
          <w:color w:val="333333"/>
          <w:shd w:val="clear" w:color="auto" w:fill="F5F5F5"/>
        </w:rPr>
        <w:br/>
        <w:t>Présenté par: ** BOUCHEBBAT Abderrahmane</w:t>
      </w:r>
    </w:p>
    <w:p w:rsidR="005554B3" w:rsidRPr="00914D1A" w:rsidRDefault="005554B3" w:rsidP="00914D1A">
      <w:pPr>
        <w:jc w:val="center"/>
        <w:rPr>
          <w:rFonts w:asciiTheme="majorBidi" w:hAnsiTheme="majorBidi" w:cstheme="majorBidi"/>
          <w:color w:val="333333"/>
          <w:shd w:val="clear" w:color="auto" w:fill="F5F5F5"/>
        </w:rPr>
      </w:pPr>
    </w:p>
    <w:p w:rsidR="00FB0AE7" w:rsidRPr="00914D1A" w:rsidRDefault="00E9073D" w:rsidP="00FB0AE7">
      <w:pPr>
        <w:jc w:val="both"/>
        <w:rPr>
          <w:rFonts w:asciiTheme="majorBidi" w:hAnsiTheme="majorBidi" w:cstheme="majorBidi"/>
          <w:shd w:val="clear" w:color="auto" w:fill="F5F5F5"/>
        </w:rPr>
      </w:pPr>
      <w:r w:rsidRPr="00914D1A">
        <w:rPr>
          <w:rFonts w:asciiTheme="majorBidi" w:hAnsiTheme="majorBidi" w:cstheme="majorBidi"/>
          <w:shd w:val="clear" w:color="auto" w:fill="F5F5F5"/>
        </w:rPr>
        <w:t>L’interférométrie SAR est une technique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Pr="00914D1A">
        <w:rPr>
          <w:rFonts w:asciiTheme="majorBidi" w:hAnsiTheme="majorBidi" w:cstheme="majorBidi"/>
          <w:shd w:val="clear" w:color="auto" w:fill="F5F5F5"/>
        </w:rPr>
        <w:t>qui exploite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la différence de phase entre deux signaux SAR afin de mesurer les changements dans les distances entre le capteur et la cible.</w:t>
      </w:r>
      <w:r w:rsidR="00B52AE5"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="00B52AE5" w:rsidRPr="00914D1A">
        <w:rPr>
          <w:rFonts w:asciiTheme="majorBidi" w:hAnsiTheme="majorBidi" w:cstheme="majorBidi"/>
          <w:shd w:val="clear" w:color="auto" w:fill="F5F5F5"/>
        </w:rPr>
        <w:t>Une des applications de l'interférométrie SAR (InSAR) est la génération de</w:t>
      </w:r>
      <w:r w:rsidRPr="00914D1A">
        <w:rPr>
          <w:rFonts w:asciiTheme="majorBidi" w:hAnsiTheme="majorBidi" w:cstheme="majorBidi"/>
          <w:shd w:val="clear" w:color="auto" w:fill="F5F5F5"/>
        </w:rPr>
        <w:t>s modèles numériques de terrain (MNT</w:t>
      </w:r>
      <w:r w:rsidR="00B52AE5" w:rsidRPr="00914D1A">
        <w:rPr>
          <w:rFonts w:asciiTheme="majorBidi" w:hAnsiTheme="majorBidi" w:cstheme="majorBidi"/>
          <w:shd w:val="clear" w:color="auto" w:fill="F5F5F5"/>
        </w:rPr>
        <w:t>) qui donne u</w:t>
      </w:r>
      <w:r w:rsidR="006101A4" w:rsidRPr="00914D1A">
        <w:rPr>
          <w:rFonts w:asciiTheme="majorBidi" w:hAnsiTheme="majorBidi" w:cstheme="majorBidi"/>
          <w:shd w:val="clear" w:color="auto" w:fill="F5F5F5"/>
        </w:rPr>
        <w:t>ne estimation de l'élévation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des cibles par rapport à une grille de référence.</w:t>
      </w:r>
      <w:r w:rsidR="00B52AE5"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="00B52AE5" w:rsidRPr="00914D1A">
        <w:rPr>
          <w:rFonts w:asciiTheme="majorBidi" w:hAnsiTheme="majorBidi" w:cstheme="majorBidi"/>
          <w:shd w:val="clear" w:color="auto" w:fill="F5F5F5"/>
        </w:rPr>
        <w:t>Une extension</w:t>
      </w:r>
      <w:r w:rsidR="006101A4" w:rsidRPr="00914D1A">
        <w:rPr>
          <w:rFonts w:asciiTheme="majorBidi" w:hAnsiTheme="majorBidi" w:cstheme="majorBidi"/>
          <w:shd w:val="clear" w:color="auto" w:fill="F5F5F5"/>
        </w:rPr>
        <w:t xml:space="preserve"> intéressante de La multi-passe </w:t>
      </w:r>
      <w:r w:rsidR="00B52AE5" w:rsidRPr="00914D1A">
        <w:rPr>
          <w:rFonts w:asciiTheme="majorBidi" w:hAnsiTheme="majorBidi" w:cstheme="majorBidi"/>
          <w:shd w:val="clear" w:color="auto" w:fill="F5F5F5"/>
        </w:rPr>
        <w:t>InSAR</w:t>
      </w:r>
      <w:r w:rsidR="006101A4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est une</w:t>
      </w:r>
      <w:r w:rsidR="006101A4" w:rsidRPr="00914D1A">
        <w:rPr>
          <w:rFonts w:asciiTheme="majorBidi" w:hAnsiTheme="majorBidi" w:cstheme="majorBidi"/>
          <w:shd w:val="clear" w:color="auto" w:fill="F5F5F5"/>
        </w:rPr>
        <w:t xml:space="preserve"> technique relativement récente</w:t>
      </w:r>
      <w:r w:rsidR="00B52AE5" w:rsidRPr="00914D1A">
        <w:rPr>
          <w:rFonts w:asciiTheme="majorBidi" w:hAnsiTheme="majorBidi" w:cstheme="majorBidi"/>
          <w:shd w:val="clear" w:color="auto" w:fill="F5F5F5"/>
        </w:rPr>
        <w:t>, appelée interférométrie différentielle SAR (DInSAR) qui exploite la différence de phase entre les paires d'images SAR acquises à différents moments (référence temporelle) afin de détecter déplacement relatif "déformation" entre les deux acquisitions différentes.</w:t>
      </w:r>
      <w:r w:rsidR="00433275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B52AE5" w:rsidRPr="00914D1A">
        <w:rPr>
          <w:rFonts w:asciiTheme="majorBidi" w:hAnsiTheme="majorBidi" w:cstheme="majorBidi"/>
          <w:shd w:val="clear" w:color="auto" w:fill="F5F5F5"/>
        </w:rPr>
        <w:t>Généralement certains facteurs te</w:t>
      </w:r>
      <w:r w:rsidR="00433275" w:rsidRPr="00914D1A">
        <w:rPr>
          <w:rFonts w:asciiTheme="majorBidi" w:hAnsiTheme="majorBidi" w:cstheme="majorBidi"/>
          <w:shd w:val="clear" w:color="auto" w:fill="F5F5F5"/>
        </w:rPr>
        <w:t>ls que la décorrélation due aux</w:t>
      </w:r>
      <w:r w:rsidR="00F65C04" w:rsidRPr="00914D1A">
        <w:rPr>
          <w:rFonts w:asciiTheme="majorBidi" w:hAnsiTheme="majorBidi" w:cstheme="majorBidi"/>
          <w:shd w:val="clear" w:color="auto" w:fill="F5F5F5"/>
        </w:rPr>
        <w:t xml:space="preserve"> Baselines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temporelle et spatiale </w:t>
      </w:r>
      <w:r w:rsidR="00B72F7E" w:rsidRPr="00914D1A">
        <w:rPr>
          <w:rFonts w:asciiTheme="majorBidi" w:hAnsiTheme="majorBidi" w:cstheme="majorBidi"/>
          <w:shd w:val="clear" w:color="auto" w:fill="F5F5F5"/>
        </w:rPr>
        <w:t xml:space="preserve">ou de la </w:t>
      </w:r>
      <w:r w:rsidR="00B52AE5" w:rsidRPr="00914D1A">
        <w:rPr>
          <w:rFonts w:asciiTheme="majorBidi" w:hAnsiTheme="majorBidi" w:cstheme="majorBidi"/>
          <w:shd w:val="clear" w:color="auto" w:fill="F5F5F5"/>
        </w:rPr>
        <w:t>phase atmosphérique limite</w:t>
      </w:r>
      <w:r w:rsidR="00B72F7E" w:rsidRPr="00914D1A">
        <w:rPr>
          <w:rFonts w:asciiTheme="majorBidi" w:hAnsiTheme="majorBidi" w:cstheme="majorBidi"/>
          <w:shd w:val="clear" w:color="auto" w:fill="F5F5F5"/>
        </w:rPr>
        <w:t>nt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ses performances.</w:t>
      </w:r>
      <w:r w:rsidR="00B72F7E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F65C04" w:rsidRPr="00914D1A">
        <w:rPr>
          <w:rFonts w:asciiTheme="majorBidi" w:hAnsiTheme="majorBidi" w:cstheme="majorBidi"/>
          <w:shd w:val="clear" w:color="auto" w:fill="F5F5F5"/>
        </w:rPr>
        <w:t xml:space="preserve"> D’où la nécessité</w:t>
      </w:r>
      <w:r w:rsidR="0022707F" w:rsidRPr="00914D1A">
        <w:rPr>
          <w:rFonts w:asciiTheme="majorBidi" w:hAnsiTheme="majorBidi" w:cstheme="majorBidi"/>
          <w:shd w:val="clear" w:color="auto" w:fill="F5F5F5"/>
        </w:rPr>
        <w:t xml:space="preserve"> de trouver des différents moyens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pour</w:t>
      </w:r>
      <w:r w:rsidR="0022707F" w:rsidRPr="00914D1A">
        <w:rPr>
          <w:rFonts w:asciiTheme="majorBidi" w:hAnsiTheme="majorBidi" w:cstheme="majorBidi"/>
          <w:shd w:val="clear" w:color="auto" w:fill="F5F5F5"/>
        </w:rPr>
        <w:t xml:space="preserve"> faire face à ces facteurs et 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limiter leurs effets</w:t>
      </w:r>
      <w:r w:rsidR="0022707F" w:rsidRPr="00914D1A">
        <w:rPr>
          <w:rFonts w:asciiTheme="majorBidi" w:hAnsiTheme="majorBidi" w:cstheme="majorBidi"/>
          <w:shd w:val="clear" w:color="auto" w:fill="F5F5F5"/>
        </w:rPr>
        <w:t>.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22707F" w:rsidRPr="00914D1A">
        <w:rPr>
          <w:rFonts w:asciiTheme="majorBidi" w:hAnsiTheme="majorBidi" w:cstheme="majorBidi"/>
          <w:shd w:val="clear" w:color="auto" w:fill="F5F5F5"/>
        </w:rPr>
        <w:t>Deux nouveaux concepts ont été introduits</w:t>
      </w:r>
      <w:r w:rsidR="00B52AE5" w:rsidRPr="00914D1A">
        <w:rPr>
          <w:rFonts w:asciiTheme="majorBidi" w:hAnsiTheme="majorBidi" w:cstheme="majorBidi"/>
          <w:shd w:val="clear" w:color="auto" w:fill="F5F5F5"/>
        </w:rPr>
        <w:t>.</w:t>
      </w:r>
      <w:r w:rsidR="00B52AE5"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="00DC0CE6" w:rsidRPr="00914D1A">
        <w:rPr>
          <w:rFonts w:asciiTheme="majorBidi" w:hAnsiTheme="majorBidi" w:cstheme="majorBidi"/>
          <w:shd w:val="clear" w:color="auto" w:fill="F5F5F5"/>
        </w:rPr>
        <w:t>Le premier concept est appelé PSDINSAR, il se base sur le fait que certaines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cibles appelées diffuseurs permanents ont un comportement invariant </w:t>
      </w:r>
      <w:r w:rsidR="00DC0CE6" w:rsidRPr="00914D1A">
        <w:rPr>
          <w:rFonts w:asciiTheme="majorBidi" w:hAnsiTheme="majorBidi" w:cstheme="majorBidi"/>
          <w:shd w:val="clear" w:color="auto" w:fill="F5F5F5"/>
        </w:rPr>
        <w:t>dans le temps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. </w:t>
      </w:r>
      <w:r w:rsidR="00DC0CE6" w:rsidRPr="00914D1A">
        <w:rPr>
          <w:rFonts w:asciiTheme="majorBidi" w:hAnsiTheme="majorBidi" w:cstheme="majorBidi"/>
          <w:shd w:val="clear" w:color="auto" w:fill="F5F5F5"/>
        </w:rPr>
        <w:t>Cependant, le deuxième concept,</w:t>
      </w:r>
      <w:r w:rsidR="00D5342A" w:rsidRPr="00914D1A">
        <w:rPr>
          <w:rFonts w:asciiTheme="majorBidi" w:hAnsiTheme="majorBidi" w:cstheme="majorBidi"/>
          <w:shd w:val="clear" w:color="auto" w:fill="F5F5F5"/>
        </w:rPr>
        <w:t xml:space="preserve"> utilise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une combinaison efficace de toutes les données disp</w:t>
      </w:r>
      <w:r w:rsidR="00D5342A" w:rsidRPr="00914D1A">
        <w:rPr>
          <w:rFonts w:asciiTheme="majorBidi" w:hAnsiTheme="majorBidi" w:cstheme="majorBidi"/>
          <w:shd w:val="clear" w:color="auto" w:fill="F5F5F5"/>
        </w:rPr>
        <w:t>onibles des acquisitions dans des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D5342A" w:rsidRPr="00914D1A">
        <w:rPr>
          <w:rFonts w:asciiTheme="majorBidi" w:hAnsiTheme="majorBidi" w:cstheme="majorBidi"/>
          <w:shd w:val="clear" w:color="auto" w:fill="F5F5F5"/>
        </w:rPr>
        <w:t xml:space="preserve">multiples 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sous-ensembles de paires </w:t>
      </w:r>
      <w:r w:rsidR="00D5342A" w:rsidRPr="00914D1A">
        <w:rPr>
          <w:rFonts w:asciiTheme="majorBidi" w:hAnsiTheme="majorBidi" w:cstheme="majorBidi"/>
          <w:shd w:val="clear" w:color="auto" w:fill="F5F5F5"/>
        </w:rPr>
        <w:t>d’interférogrammes caracté</w:t>
      </w:r>
      <w:r w:rsidR="00FB0AE7" w:rsidRPr="00914D1A">
        <w:rPr>
          <w:rFonts w:asciiTheme="majorBidi" w:hAnsiTheme="majorBidi" w:cstheme="majorBidi"/>
          <w:shd w:val="clear" w:color="auto" w:fill="F5F5F5"/>
        </w:rPr>
        <w:t>risés par des petites Baselines d’où l’appellation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(SBAS)</w:t>
      </w:r>
      <w:r w:rsidR="00FB0AE7" w:rsidRPr="00914D1A">
        <w:rPr>
          <w:rFonts w:asciiTheme="majorBidi" w:hAnsiTheme="majorBidi" w:cstheme="majorBidi"/>
          <w:shd w:val="clear" w:color="auto" w:fill="F5F5F5"/>
        </w:rPr>
        <w:t xml:space="preserve">, et cela pour </w:t>
      </w:r>
      <w:r w:rsidR="00B52AE5" w:rsidRPr="00914D1A">
        <w:rPr>
          <w:rFonts w:asciiTheme="majorBidi" w:hAnsiTheme="majorBidi" w:cstheme="majorBidi"/>
          <w:shd w:val="clear" w:color="auto" w:fill="F5F5F5"/>
        </w:rPr>
        <w:t>estimer la vitesse</w:t>
      </w:r>
      <w:r w:rsidR="00FB0AE7" w:rsidRPr="00914D1A">
        <w:rPr>
          <w:rFonts w:asciiTheme="majorBidi" w:hAnsiTheme="majorBidi" w:cstheme="majorBidi"/>
          <w:shd w:val="clear" w:color="auto" w:fill="F5F5F5"/>
        </w:rPr>
        <w:t xml:space="preserve"> déplacements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</w:t>
      </w:r>
      <w:r w:rsidR="00FB0AE7" w:rsidRPr="00914D1A">
        <w:rPr>
          <w:rFonts w:asciiTheme="majorBidi" w:hAnsiTheme="majorBidi" w:cstheme="majorBidi"/>
          <w:shd w:val="clear" w:color="auto" w:fill="F5F5F5"/>
        </w:rPr>
        <w:t>au sol</w:t>
      </w:r>
      <w:r w:rsidR="00B52AE5" w:rsidRPr="00914D1A">
        <w:rPr>
          <w:rFonts w:asciiTheme="majorBidi" w:hAnsiTheme="majorBidi" w:cstheme="majorBidi"/>
          <w:shd w:val="clear" w:color="auto" w:fill="F5F5F5"/>
        </w:rPr>
        <w:t>.</w:t>
      </w:r>
    </w:p>
    <w:p w:rsidR="0077086F" w:rsidRPr="00914D1A" w:rsidRDefault="00FB0AE7" w:rsidP="0077086F">
      <w:pPr>
        <w:jc w:val="both"/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</w:pPr>
      <w:r w:rsidRPr="00914D1A">
        <w:rPr>
          <w:rFonts w:asciiTheme="majorBidi" w:hAnsiTheme="majorBidi" w:cstheme="majorBidi"/>
          <w:shd w:val="clear" w:color="auto" w:fill="F5F5F5"/>
        </w:rPr>
        <w:t>L'objectif de notre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thèse est l</w:t>
      </w:r>
      <w:r w:rsidR="00A42E61" w:rsidRPr="00914D1A">
        <w:rPr>
          <w:rFonts w:asciiTheme="majorBidi" w:hAnsiTheme="majorBidi" w:cstheme="majorBidi"/>
          <w:shd w:val="clear" w:color="auto" w:fill="F5F5F5"/>
        </w:rPr>
        <w:t>'étude et la mise en œuvre du processus SBAS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qui est basé sur une sélection efficace et la combinaison de plusieurs interférogrammes différentiels </w:t>
      </w:r>
      <w:r w:rsidR="00A42E61" w:rsidRPr="00914D1A">
        <w:rPr>
          <w:rFonts w:asciiTheme="majorBidi" w:hAnsiTheme="majorBidi" w:cstheme="majorBidi"/>
          <w:shd w:val="clear" w:color="auto" w:fill="F5F5F5"/>
        </w:rPr>
        <w:t>déroulés</w:t>
      </w:r>
      <w:r w:rsidR="00B52AE5" w:rsidRPr="00914D1A">
        <w:rPr>
          <w:rFonts w:asciiTheme="majorBidi" w:hAnsiTheme="majorBidi" w:cstheme="majorBidi"/>
          <w:shd w:val="clear" w:color="auto" w:fill="F5F5F5"/>
        </w:rPr>
        <w:t>.</w:t>
      </w:r>
      <w:r w:rsidR="00B52AE5"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Cette technique répond à deux exigences principales; l'utilisation d'un grand nombre de données prises dans l'ordre chronologique pour augmenter le taux d'échantillonnage temporelle des </w:t>
      </w:r>
      <w:r w:rsidR="00A42E61" w:rsidRPr="00914D1A">
        <w:rPr>
          <w:rFonts w:asciiTheme="majorBidi" w:hAnsiTheme="majorBidi" w:cstheme="majorBidi"/>
          <w:shd w:val="clear" w:color="auto" w:fill="F5F5F5"/>
        </w:rPr>
        <w:t>acquisitions. Et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à la préservation de l'information différentielle (les capacités de fournir des cartes de déformation spatialement denses) et ceci est réalisé par</w:t>
      </w:r>
      <w:r w:rsidR="00B52AE5"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la sélection et la génération de sous-ensembles </w:t>
      </w:r>
      <w:r w:rsidR="00A42E61" w:rsidRPr="00914D1A">
        <w:rPr>
          <w:rFonts w:asciiTheme="majorBidi" w:hAnsiTheme="majorBidi" w:cstheme="majorBidi"/>
          <w:shd w:val="clear" w:color="auto" w:fill="F5F5F5"/>
        </w:rPr>
        <w:t xml:space="preserve">(SB) </w:t>
      </w:r>
      <w:r w:rsidR="00B52AE5" w:rsidRPr="00914D1A">
        <w:rPr>
          <w:rFonts w:asciiTheme="majorBidi" w:hAnsiTheme="majorBidi" w:cstheme="majorBidi"/>
          <w:shd w:val="clear" w:color="auto" w:fill="F5F5F5"/>
        </w:rPr>
        <w:t>afin de réduire les phénomènes d</w:t>
      </w:r>
      <w:r w:rsidR="00A42E61" w:rsidRPr="00914D1A">
        <w:rPr>
          <w:rFonts w:asciiTheme="majorBidi" w:hAnsiTheme="majorBidi" w:cstheme="majorBidi"/>
          <w:shd w:val="clear" w:color="auto" w:fill="F5F5F5"/>
        </w:rPr>
        <w:t>e décorrélation et la</w:t>
      </w:r>
      <w:r w:rsidR="00B52AE5" w:rsidRPr="00914D1A">
        <w:rPr>
          <w:rFonts w:asciiTheme="majorBidi" w:hAnsiTheme="majorBidi" w:cstheme="majorBidi"/>
          <w:shd w:val="clear" w:color="auto" w:fill="F5F5F5"/>
        </w:rPr>
        <w:t xml:space="preserve"> phase topographique</w:t>
      </w:r>
      <w:r w:rsidR="00A42E61" w:rsidRPr="00914D1A">
        <w:rPr>
          <w:rFonts w:asciiTheme="majorBidi" w:hAnsiTheme="majorBidi" w:cstheme="majorBidi"/>
          <w:shd w:val="clear" w:color="auto" w:fill="F5F5F5"/>
        </w:rPr>
        <w:t xml:space="preserve"> résiduelle</w:t>
      </w:r>
      <w:r w:rsidR="00B52AE5" w:rsidRPr="00914D1A">
        <w:rPr>
          <w:rFonts w:asciiTheme="majorBidi" w:hAnsiTheme="majorBidi" w:cstheme="majorBidi"/>
          <w:shd w:val="clear" w:color="auto" w:fill="F5F5F5"/>
        </w:rPr>
        <w:t>.</w:t>
      </w:r>
    </w:p>
    <w:p w:rsidR="00A721E5" w:rsidRPr="00914D1A" w:rsidRDefault="00B52AE5" w:rsidP="0077086F">
      <w:pPr>
        <w:jc w:val="both"/>
        <w:rPr>
          <w:rFonts w:asciiTheme="majorBidi" w:hAnsiTheme="majorBidi" w:cstheme="majorBidi"/>
          <w:shd w:val="clear" w:color="auto" w:fill="F5F5F5"/>
        </w:rPr>
      </w:pPr>
      <w:r w:rsidRPr="00914D1A">
        <w:rPr>
          <w:rFonts w:asciiTheme="majorBidi" w:hAnsiTheme="majorBidi" w:cstheme="majorBidi"/>
          <w:shd w:val="clear" w:color="auto" w:fill="F5F5F5"/>
        </w:rPr>
        <w:t>Le processus a été appliqué sur un ensemble de données ERS1/ERS2 composée pa</w:t>
      </w:r>
      <w:r w:rsidR="0077086F" w:rsidRPr="00914D1A">
        <w:rPr>
          <w:rFonts w:asciiTheme="majorBidi" w:hAnsiTheme="majorBidi" w:cstheme="majorBidi"/>
          <w:shd w:val="clear" w:color="auto" w:fill="F5F5F5"/>
        </w:rPr>
        <w:t xml:space="preserve">r 17 acquisitions acquis, </w:t>
      </w:r>
      <w:r w:rsidRPr="00914D1A">
        <w:rPr>
          <w:rFonts w:asciiTheme="majorBidi" w:hAnsiTheme="majorBidi" w:cstheme="majorBidi"/>
          <w:shd w:val="clear" w:color="auto" w:fill="F5F5F5"/>
        </w:rPr>
        <w:t xml:space="preserve"> de 1 Octobre 1995 jusqu'au 15 Juillet 2007, sur une orbite descendante, où nous avons été en mesure de former quatre sous-ensembles.</w:t>
      </w:r>
      <w:r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Pr="00914D1A">
        <w:rPr>
          <w:rFonts w:asciiTheme="majorBidi" w:hAnsiTheme="majorBidi" w:cstheme="majorBidi"/>
          <w:shd w:val="clear" w:color="auto" w:fill="F5F5F5"/>
        </w:rPr>
        <w:t>Le site test est situé dans le sud de l'Algérie (Ouargla).</w:t>
      </w:r>
      <w:r w:rsidRPr="00914D1A">
        <w:rPr>
          <w:rStyle w:val="apple-converted-space"/>
          <w:rFonts w:asciiTheme="majorBidi" w:hAnsiTheme="majorBidi" w:cstheme="majorBidi"/>
          <w:color w:val="333333"/>
          <w:shd w:val="clear" w:color="auto" w:fill="F5F5F5"/>
        </w:rPr>
        <w:t> </w:t>
      </w:r>
      <w:r w:rsidRPr="00914D1A">
        <w:rPr>
          <w:rFonts w:asciiTheme="majorBidi" w:hAnsiTheme="majorBidi" w:cstheme="majorBidi"/>
          <w:shd w:val="clear" w:color="auto" w:fill="F5F5F5"/>
        </w:rPr>
        <w:t>Cet ensemble de données acquises dans le cadre d'une ERS / ENVISAT projet de contrat par le laboratoire LTIR avec l'Agence spatiale européenne (ESA).</w:t>
      </w:r>
    </w:p>
    <w:p w:rsidR="009C328C" w:rsidRPr="00914D1A" w:rsidRDefault="00D94468" w:rsidP="009C328C">
      <w:pPr>
        <w:jc w:val="both"/>
        <w:rPr>
          <w:shd w:val="clear" w:color="auto" w:fill="F5F5F5"/>
        </w:rPr>
      </w:pPr>
      <w:r w:rsidRPr="00D94468">
        <w:rPr>
          <w:b/>
          <w:bCs/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-7.85pt;margin-top:51.05pt;width:306pt;height:36pt;z-index:251658240" filled="f" stroked="f">
            <v:textbox style="mso-next-textbox:#_x0000_s1026">
              <w:txbxContent>
                <w:p w:rsidR="00914D1A" w:rsidRPr="003106F5" w:rsidRDefault="00914D1A" w:rsidP="00914D1A">
                  <w:pPr>
                    <w:spacing w:after="0" w:line="240" w:lineRule="auto"/>
                    <w:jc w:val="both"/>
                    <w:rPr>
                      <w:rFonts w:asciiTheme="majorBidi" w:hAnsiTheme="majorBidi" w:cstheme="majorBidi"/>
                      <w:b/>
                      <w:bCs/>
                      <w:sz w:val="18"/>
                      <w:szCs w:val="18"/>
                      <w:lang w:val="en-US"/>
                    </w:rPr>
                  </w:pPr>
                  <w:r w:rsidRPr="003106F5">
                    <w:rPr>
                      <w:rFonts w:asciiTheme="majorBidi" w:hAnsiTheme="majorBidi" w:cstheme="majorBidi"/>
                      <w:b/>
                      <w:bCs/>
                      <w:sz w:val="18"/>
                      <w:szCs w:val="18"/>
                      <w:lang w:val="en-US"/>
                    </w:rPr>
                    <w:t>* Director of the Thesis: Professor A. Belhadj-Aissa (USTHB).</w:t>
                  </w:r>
                </w:p>
                <w:p w:rsidR="00914D1A" w:rsidRPr="003106F5" w:rsidRDefault="00914D1A" w:rsidP="00914D1A">
                  <w:pPr>
                    <w:pStyle w:val="PrformatHTML"/>
                    <w:tabs>
                      <w:tab w:val="clear" w:pos="916"/>
                      <w:tab w:val="clear" w:pos="1832"/>
                      <w:tab w:val="clear" w:pos="2748"/>
                      <w:tab w:val="clear" w:pos="3664"/>
                      <w:tab w:val="clear" w:pos="4580"/>
                      <w:tab w:val="clear" w:pos="5496"/>
                      <w:tab w:val="clear" w:pos="6412"/>
                      <w:tab w:val="clear" w:pos="7328"/>
                      <w:tab w:val="clear" w:pos="8244"/>
                      <w:tab w:val="clear" w:pos="9160"/>
                      <w:tab w:val="clear" w:pos="10076"/>
                      <w:tab w:val="clear" w:pos="10992"/>
                      <w:tab w:val="clear" w:pos="11908"/>
                      <w:tab w:val="clear" w:pos="12824"/>
                      <w:tab w:val="clear" w:pos="13740"/>
                      <w:tab w:val="clear" w:pos="14656"/>
                    </w:tabs>
                    <w:rPr>
                      <w:rFonts w:asciiTheme="majorBidi" w:eastAsia="Calibri" w:hAnsiTheme="majorBidi" w:cstheme="majorBidi"/>
                      <w:b/>
                      <w:bCs/>
                      <w:sz w:val="18"/>
                      <w:szCs w:val="18"/>
                      <w:lang w:eastAsia="en-US"/>
                    </w:rPr>
                  </w:pPr>
                  <w:r w:rsidRPr="003106F5">
                    <w:rPr>
                      <w:rFonts w:asciiTheme="majorBidi" w:hAnsiTheme="majorBidi" w:cstheme="majorBidi"/>
                      <w:b/>
                      <w:bCs/>
                      <w:sz w:val="18"/>
                      <w:szCs w:val="18"/>
                    </w:rPr>
                    <w:t xml:space="preserve">** Electronique </w:t>
                  </w:r>
                  <w:r w:rsidRPr="003106F5">
                    <w:rPr>
                      <w:rFonts w:asciiTheme="majorBidi" w:hAnsiTheme="majorBidi" w:cstheme="majorBidi"/>
                      <w:b/>
                      <w:bCs/>
                      <w:sz w:val="18"/>
                      <w:szCs w:val="18"/>
                      <w:lang w:val="en-US"/>
                    </w:rPr>
                    <w:t>Engineer</w:t>
                  </w:r>
                  <w:r w:rsidRPr="003106F5">
                    <w:rPr>
                      <w:rFonts w:asciiTheme="majorBidi" w:hAnsiTheme="majorBidi" w:cstheme="majorBidi"/>
                      <w:b/>
                      <w:bCs/>
                      <w:sz w:val="18"/>
                      <w:szCs w:val="18"/>
                    </w:rPr>
                    <w:t xml:space="preserve">, Option : Communications </w:t>
                  </w:r>
                  <w:r w:rsidRPr="003106F5">
                    <w:rPr>
                      <w:rFonts w:asciiTheme="majorBidi" w:eastAsia="Calibri" w:hAnsiTheme="majorBidi" w:cstheme="majorBidi"/>
                      <w:b/>
                      <w:bCs/>
                      <w:sz w:val="18"/>
                      <w:szCs w:val="18"/>
                      <w:lang w:eastAsia="en-US"/>
                    </w:rPr>
                    <w:t xml:space="preserve">  </w:t>
                  </w:r>
                </w:p>
                <w:p w:rsidR="00914D1A" w:rsidRDefault="00914D1A" w:rsidP="00914D1A"/>
              </w:txbxContent>
            </v:textbox>
          </v:shape>
        </w:pict>
      </w:r>
      <w:r w:rsidR="009C328C" w:rsidRPr="00914D1A">
        <w:rPr>
          <w:b/>
          <w:bCs/>
          <w:shd w:val="clear" w:color="auto" w:fill="F5F5F5"/>
        </w:rPr>
        <w:t xml:space="preserve">Mots clés : </w:t>
      </w:r>
      <w:r w:rsidR="009C328C" w:rsidRPr="00914D1A">
        <w:rPr>
          <w:shd w:val="clear" w:color="auto" w:fill="F5F5F5"/>
        </w:rPr>
        <w:t xml:space="preserve">Interférométrie différentielle (DINSAR). Déroulement de phase.  SBASDINSAR. PSDINSAR. </w:t>
      </w:r>
      <w:r w:rsidR="00914D1A" w:rsidRPr="00914D1A">
        <w:rPr>
          <w:shd w:val="clear" w:color="auto" w:fill="F5F5F5"/>
        </w:rPr>
        <w:t>MNT.</w:t>
      </w:r>
    </w:p>
    <w:sectPr w:rsidR="009C328C" w:rsidRPr="00914D1A" w:rsidSect="00A721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AE5"/>
    <w:rsid w:val="00012444"/>
    <w:rsid w:val="000248F0"/>
    <w:rsid w:val="00044540"/>
    <w:rsid w:val="000649B3"/>
    <w:rsid w:val="00067E40"/>
    <w:rsid w:val="000D2864"/>
    <w:rsid w:val="00102B3F"/>
    <w:rsid w:val="00114FF3"/>
    <w:rsid w:val="00152F73"/>
    <w:rsid w:val="001805FF"/>
    <w:rsid w:val="001E1ABA"/>
    <w:rsid w:val="0021672F"/>
    <w:rsid w:val="002176D1"/>
    <w:rsid w:val="00226299"/>
    <w:rsid w:val="0022707F"/>
    <w:rsid w:val="002545B2"/>
    <w:rsid w:val="00285182"/>
    <w:rsid w:val="002E59B2"/>
    <w:rsid w:val="003101F9"/>
    <w:rsid w:val="003136B4"/>
    <w:rsid w:val="0035136A"/>
    <w:rsid w:val="00367472"/>
    <w:rsid w:val="003812AE"/>
    <w:rsid w:val="00391577"/>
    <w:rsid w:val="003C57C0"/>
    <w:rsid w:val="003E1880"/>
    <w:rsid w:val="003E4D0D"/>
    <w:rsid w:val="00411BD0"/>
    <w:rsid w:val="00433275"/>
    <w:rsid w:val="004566B3"/>
    <w:rsid w:val="00470B77"/>
    <w:rsid w:val="004B340D"/>
    <w:rsid w:val="004D37BC"/>
    <w:rsid w:val="004E6DAC"/>
    <w:rsid w:val="00524DF2"/>
    <w:rsid w:val="00531544"/>
    <w:rsid w:val="00531C3F"/>
    <w:rsid w:val="005554B3"/>
    <w:rsid w:val="005903D4"/>
    <w:rsid w:val="005E7D58"/>
    <w:rsid w:val="006101A4"/>
    <w:rsid w:val="00623FF5"/>
    <w:rsid w:val="00676016"/>
    <w:rsid w:val="006771AF"/>
    <w:rsid w:val="00684974"/>
    <w:rsid w:val="006C2AB4"/>
    <w:rsid w:val="0070728C"/>
    <w:rsid w:val="007170D8"/>
    <w:rsid w:val="00717B7C"/>
    <w:rsid w:val="00720FB2"/>
    <w:rsid w:val="00725DD0"/>
    <w:rsid w:val="00740263"/>
    <w:rsid w:val="007460D6"/>
    <w:rsid w:val="007528A7"/>
    <w:rsid w:val="00756EAA"/>
    <w:rsid w:val="0077086F"/>
    <w:rsid w:val="007734FE"/>
    <w:rsid w:val="00776DEF"/>
    <w:rsid w:val="0078537C"/>
    <w:rsid w:val="007B6A95"/>
    <w:rsid w:val="007C67CD"/>
    <w:rsid w:val="00806312"/>
    <w:rsid w:val="0081614B"/>
    <w:rsid w:val="00824F8F"/>
    <w:rsid w:val="00825B9B"/>
    <w:rsid w:val="00832E8C"/>
    <w:rsid w:val="00833D82"/>
    <w:rsid w:val="0084206F"/>
    <w:rsid w:val="00873AB4"/>
    <w:rsid w:val="008945BB"/>
    <w:rsid w:val="008A1BF8"/>
    <w:rsid w:val="008A1DB1"/>
    <w:rsid w:val="008A3424"/>
    <w:rsid w:val="00914D1A"/>
    <w:rsid w:val="009200BC"/>
    <w:rsid w:val="009350D0"/>
    <w:rsid w:val="0098600F"/>
    <w:rsid w:val="009A4C7D"/>
    <w:rsid w:val="009C328C"/>
    <w:rsid w:val="00A10D2A"/>
    <w:rsid w:val="00A13413"/>
    <w:rsid w:val="00A2009F"/>
    <w:rsid w:val="00A313D6"/>
    <w:rsid w:val="00A400AB"/>
    <w:rsid w:val="00A42E61"/>
    <w:rsid w:val="00A673D9"/>
    <w:rsid w:val="00A721E5"/>
    <w:rsid w:val="00AF3B55"/>
    <w:rsid w:val="00AF5A83"/>
    <w:rsid w:val="00B17632"/>
    <w:rsid w:val="00B22231"/>
    <w:rsid w:val="00B23417"/>
    <w:rsid w:val="00B32F5F"/>
    <w:rsid w:val="00B33C1B"/>
    <w:rsid w:val="00B50DF5"/>
    <w:rsid w:val="00B52AE5"/>
    <w:rsid w:val="00B72F7E"/>
    <w:rsid w:val="00B73713"/>
    <w:rsid w:val="00B834D8"/>
    <w:rsid w:val="00B95B0F"/>
    <w:rsid w:val="00BB6A5E"/>
    <w:rsid w:val="00BD56CF"/>
    <w:rsid w:val="00BF3EA5"/>
    <w:rsid w:val="00C0011F"/>
    <w:rsid w:val="00C31B4F"/>
    <w:rsid w:val="00C50EDC"/>
    <w:rsid w:val="00C5280A"/>
    <w:rsid w:val="00C619F4"/>
    <w:rsid w:val="00CD1824"/>
    <w:rsid w:val="00D02CB9"/>
    <w:rsid w:val="00D404A7"/>
    <w:rsid w:val="00D5342A"/>
    <w:rsid w:val="00D94468"/>
    <w:rsid w:val="00DA4DA0"/>
    <w:rsid w:val="00DA4F2D"/>
    <w:rsid w:val="00DB72EA"/>
    <w:rsid w:val="00DC0CE6"/>
    <w:rsid w:val="00DC40FC"/>
    <w:rsid w:val="00DD3C18"/>
    <w:rsid w:val="00DF7ED7"/>
    <w:rsid w:val="00E212FB"/>
    <w:rsid w:val="00E40767"/>
    <w:rsid w:val="00E407A6"/>
    <w:rsid w:val="00E9073D"/>
    <w:rsid w:val="00EB0827"/>
    <w:rsid w:val="00EC24B6"/>
    <w:rsid w:val="00EF5DA1"/>
    <w:rsid w:val="00F11593"/>
    <w:rsid w:val="00F2408F"/>
    <w:rsid w:val="00F51DE3"/>
    <w:rsid w:val="00F65C04"/>
    <w:rsid w:val="00F744B0"/>
    <w:rsid w:val="00FA5777"/>
    <w:rsid w:val="00FB0AE7"/>
    <w:rsid w:val="00FB281B"/>
    <w:rsid w:val="00FC675A"/>
    <w:rsid w:val="00FD0BE8"/>
    <w:rsid w:val="00FD5EB9"/>
    <w:rsid w:val="00FD76B9"/>
    <w:rsid w:val="00FF22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1E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apple-converted-space">
    <w:name w:val="apple-converted-space"/>
    <w:basedOn w:val="Policepardfaut"/>
    <w:rsid w:val="00B52AE5"/>
  </w:style>
  <w:style w:type="paragraph" w:styleId="PrformatHTML">
    <w:name w:val="HTML Preformatted"/>
    <w:basedOn w:val="Normal"/>
    <w:link w:val="PrformatHTMLCar"/>
    <w:rsid w:val="00914D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914D1A"/>
    <w:rPr>
      <w:rFonts w:ascii="Arial Unicode MS" w:eastAsia="Arial Unicode MS" w:hAnsi="Arial Unicode MS" w:cs="Arial Unicode MS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481</Words>
  <Characters>2650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2012-01-22T14:04:00Z</dcterms:created>
  <dcterms:modified xsi:type="dcterms:W3CDTF">2012-01-22T14:36:00Z</dcterms:modified>
</cp:coreProperties>
</file>