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     Il est évident que les systèmes aquifères littoraux se déversent vers la mer comme il est connu dans le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cycle de l'eau. Le niveau piézométrique de ces nappes d'eau douce se retrouve au-dessus de celui de la mer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et le lieu de rencontre de ces deux liquides est définit par une zone limite au niveau de laquelle se produit un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équilibre hydrostatique. Toute exploitation intensive des nappes côtières déprime la surface piézométrique à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des côtes inférieures au niveau de la mer et rompe la zone limite eau douce-eau salée en provoquant ainsi le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phénomène d'invasion marine vers les régions côtières tributaires des eaux souterraines pour leur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approvisionnement en eau et qui a pour effet la dégradation des sols.La délimitation de l'interface eau 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>douce-eau salée est très compliquée à déterminer, ce qui rend la lutte contre ce problème délicat, difficile.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>Pour la Baie d'Alger, ce problème s'est peu posé dans le passé par contre durant les dernières années et avec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l'augmentation des besoins en AEP, l'industrie et l'irrigation,  nous avons observé une importante extension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du phénomène, engendré par la surexploitation anarchique de la nappe alluviale.</w:t>
      </w:r>
    </w:p>
    <w:p w:rsidR="00492CE7" w:rsidRPr="00492CE7" w:rsidRDefault="00492CE7" w:rsidP="00492CE7">
      <w:pPr>
        <w:bidi w:val="0"/>
        <w:rPr>
          <w:rtl/>
          <w:lang w:val="fr-FR" w:bidi="ar-DZ"/>
        </w:rPr>
      </w:pP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   Afin d'identifier au mieux  l'avancée du front salé et son évolution  au niveau de la baie d'Alger, nous avons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procédé à desapproches diversifiées.C'est pourquoi, nous avons adopté une démarche méthodologique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structurée en trois parties :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La première présentera les caractéristiques générales du milieu récepteur. Elle traitera dans un premier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chapitre du contexte géographique délimitant la zone d'étude, géomorphologique mettant en évidence les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unités morphologique qui composent la zone d'étude et qui accélère d'avantage la problématique de ce sujet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lastRenderedPageBreak/>
        <w:t xml:space="preserve">  et un contexte climatique identifiant le bassin versant et ses principaux oueds, par la suite on définit la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chronique pluviométrique et les différentes éléments du bilan hydrique que nous pourrions les grouper et les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comparer avec les prélèvements inventoriés dans le secteur d'étude. Dans un deuxième chapitre Les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conditions géologiques seront élaborés pour mettre en place les différentes formations géologique traçant le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toit, le Mur de l'aquifère étudié et l'encaissant de ce dernier, dans un chapitre hydrogéologiques on évoquera</w:t>
      </w:r>
    </w:p>
    <w:p w:rsidR="00492CE7" w:rsidRPr="00492CE7" w:rsidRDefault="00492CE7" w:rsidP="00492CE7">
      <w:pPr>
        <w:bidi w:val="0"/>
        <w:rPr>
          <w:lang w:val="fr-FR" w:bidi="ar-DZ"/>
        </w:rPr>
      </w:pPr>
      <w:r w:rsidRPr="00492CE7">
        <w:rPr>
          <w:lang w:val="fr-FR" w:bidi="ar-DZ"/>
        </w:rPr>
        <w:t xml:space="preserve"> la monocouche formée par les deux aquifères sus-jacents l'Astien et le quaternaire qui est exposée à</w:t>
      </w:r>
    </w:p>
    <w:p w:rsidR="008D0CCC" w:rsidRPr="00492CE7" w:rsidRDefault="00492CE7" w:rsidP="00492CE7">
      <w:pPr>
        <w:bidi w:val="0"/>
        <w:rPr>
          <w:rFonts w:hint="cs"/>
          <w:lang w:val="fr-FR" w:bidi="ar-DZ"/>
        </w:rPr>
      </w:pPr>
      <w:r w:rsidRPr="00492CE7">
        <w:rPr>
          <w:lang w:val="fr-FR" w:bidi="ar-DZ"/>
        </w:rPr>
        <w:t xml:space="preserve"> l'invasion marine.</w:t>
      </w:r>
    </w:p>
    <w:sectPr w:rsidR="008D0CCC" w:rsidRPr="00492CE7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92CE7"/>
    <w:rsid w:val="00492CE7"/>
    <w:rsid w:val="006D5754"/>
    <w:rsid w:val="008D0C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0CC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357</Words>
  <Characters>2037</Characters>
  <Application>Microsoft Office Word</Application>
  <DocSecurity>0</DocSecurity>
  <Lines>16</Lines>
  <Paragraphs>4</Paragraphs>
  <ScaleCrop>false</ScaleCrop>
  <Company/>
  <LinksUpToDate>false</LinksUpToDate>
  <CharactersWithSpaces>2390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2014-11-24T09:37:00Z</dcterms:created>
  <dcterms:modified xsi:type="dcterms:W3CDTF">2014-11-24T09:37:00Z</dcterms:modified>
</cp:coreProperties>
</file>