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435E" w:rsidRDefault="009A435E" w:rsidP="009A435E">
      <w:r>
        <w:t xml:space="preserve">Ce présent travail qui s'inscrit dans la continuité de nos précédentes recherches, se veut une contribution modeste aux tentatives pertinentes d'élimination de polluants toxiques liés de près aux préoccupations environnementales. Nous y avons axé nos efforts sur la préparation d'une série de nouveaux matériaux carbonés composites ou mixtes à base d'une diatomite (Kieselguhr) algérienne et ce, selon deux nouvelles méthodes complètement distinctes. Nous nous sommes basés pour ce faire sur l'ajout de différentes sources de carbone; deux charbons de surfaces différentes pour une imprégnation à sec où des traitements chimique et physique ont été appliqués, ainsi que deux différents précurseurs chimiques (sucrose et alcool furfurylique) dans une méthode de moulage (réplication) appliquée pour la première fois à la diatomite algérienne de Sig prise pour agent structurant. </w:t>
      </w:r>
    </w:p>
    <w:p w:rsidR="009A435E" w:rsidRDefault="009A435E" w:rsidP="009A435E">
      <w:r>
        <w:t xml:space="preserve">L'ensemble des matrices préparées, ainsi que les produits de base, ont été caractérisés au moyen de plusieurs techniques, à savoir: la DRX, l'étude élémentaire par fluorescence, la spectroscopie IRTF, l'analyse d'adsorption-désorption de N2 (BET), la microscopie MEB, ainsi que l'analyse thermique (ATG-ATD). Une tentative de MET a également été menée en complément d'information. La caractérisation des produits obtenus a mis en évidence l'obtention de matériaux de surfaces spécifiques plus importantes et de textures poreuses très développées comparées à celle du composé de départ. Aussi, une bonne imprégnation du carbone semblant évidente sur la matrice de base, l'apparition de cristobalite, ainsi que la disparition de la majeure partie des impuretés qui entravaient l'usage hiérarchique de la diatomite dont le CaCO3, sont là les conclusions les plus avérées de cette partie. </w:t>
      </w:r>
    </w:p>
    <w:p w:rsidR="00402A80" w:rsidRPr="009A435E" w:rsidRDefault="009A435E" w:rsidP="009A435E">
      <w:r>
        <w:t>Un volet très important et assez conséquent de ce travail a été donc consacré à l'application des matériaux obtenus par rétention de polluants organiques, en l'occurrence le phénol, le p-chlorophénol,  le p-nitrophénol, le naphtalène, et le p-crésol, ainsi que des métaux lourds que sont le plomb, le cadmium, le cobalt, le cuivre, le nickel et le zinc, ceci en choisissant la méthode d'adsorption en mode statique par la technique en " batch ". Le choix de ces substances polluantes tient principalement compte de leur nature et de leur effet nocif. Leur devenir dans le milieu réactionnel a été suivi par l'étude de l'impact de différents paramètres physico-chimiques tels le temps de contact, la nature du solide, le pH de la solution, la température du milieu, ainsi que la concentration ajoutée.</w:t>
      </w:r>
    </w:p>
    <w:sectPr w:rsidR="00402A80" w:rsidRPr="009A435E" w:rsidSect="00402A8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084B56"/>
    <w:rsid w:val="00084B56"/>
    <w:rsid w:val="000A04D1"/>
    <w:rsid w:val="001F2A61"/>
    <w:rsid w:val="00402A80"/>
    <w:rsid w:val="004F226B"/>
    <w:rsid w:val="007F0451"/>
    <w:rsid w:val="009A435E"/>
    <w:rsid w:val="00AD77DF"/>
    <w:rsid w:val="00D642C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2A8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1</Pages>
  <Words>394</Words>
  <Characters>2172</Characters>
  <Application>Microsoft Office Word</Application>
  <DocSecurity>0</DocSecurity>
  <Lines>18</Lines>
  <Paragraphs>5</Paragraphs>
  <ScaleCrop>false</ScaleCrop>
  <Company/>
  <LinksUpToDate>false</LinksUpToDate>
  <CharactersWithSpaces>2561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7</cp:revision>
  <dcterms:created xsi:type="dcterms:W3CDTF">2014-11-25T14:05:00Z</dcterms:created>
  <dcterms:modified xsi:type="dcterms:W3CDTF">2014-11-26T10:02:00Z</dcterms:modified>
</cp:coreProperties>
</file>