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B3FF2" w:rsidRDefault="00BB3FF2" w:rsidP="001E13D0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BB3FF2" w:rsidRDefault="00BB3FF2" w:rsidP="001E13D0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BB3FF2" w:rsidRDefault="00BB3FF2" w:rsidP="001E13D0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BB3FF2" w:rsidRDefault="00BB3FF2" w:rsidP="001E13D0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BB3FF2" w:rsidRDefault="00BB3FF2" w:rsidP="001E13D0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1E13D0" w:rsidRDefault="001E13D0" w:rsidP="001E13D0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Résumé du résumé</w:t>
      </w:r>
    </w:p>
    <w:p w:rsidR="001E13D0" w:rsidRDefault="001E13D0" w:rsidP="001E13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781A69" w:rsidRDefault="00781A69" w:rsidP="00F9039A">
      <w:pPr>
        <w:pStyle w:val="Default"/>
        <w:spacing w:line="360" w:lineRule="auto"/>
        <w:jc w:val="both"/>
        <w:rPr>
          <w:rFonts w:asciiTheme="majorBidi" w:hAnsiTheme="majorBidi" w:cstheme="majorBidi"/>
        </w:rPr>
      </w:pPr>
      <w:bookmarkStart w:id="0" w:name="_GoBack"/>
      <w:r>
        <w:rPr>
          <w:rFonts w:asciiTheme="majorBidi" w:hAnsiTheme="majorBidi" w:cstheme="majorBidi"/>
        </w:rPr>
        <w:t xml:space="preserve">Plusieurs données bibliographiques mettent en évidence que l'augmentation de </w:t>
      </w:r>
      <w:r w:rsidRPr="006949A8">
        <w:rPr>
          <w:rFonts w:asciiTheme="majorBidi" w:hAnsiTheme="majorBidi" w:cstheme="majorBidi"/>
        </w:rPr>
        <w:t>la concentration sanguine de</w:t>
      </w:r>
      <w:r>
        <w:rPr>
          <w:rFonts w:asciiTheme="majorBidi" w:hAnsiTheme="majorBidi" w:cstheme="majorBidi"/>
        </w:rPr>
        <w:t xml:space="preserve">s </w:t>
      </w:r>
      <w:proofErr w:type="spellStart"/>
      <w:r>
        <w:rPr>
          <w:rFonts w:asciiTheme="majorBidi" w:hAnsiTheme="majorBidi" w:cstheme="majorBidi"/>
        </w:rPr>
        <w:t>folates</w:t>
      </w:r>
      <w:proofErr w:type="spellEnd"/>
      <w:r w:rsidRPr="006949A8">
        <w:rPr>
          <w:rFonts w:asciiTheme="majorBidi" w:hAnsiTheme="majorBidi" w:cstheme="majorBidi"/>
        </w:rPr>
        <w:t xml:space="preserve"> pourrait être un facteur de risque pour </w:t>
      </w:r>
      <w:r>
        <w:rPr>
          <w:rFonts w:asciiTheme="majorBidi" w:hAnsiTheme="majorBidi" w:cstheme="majorBidi"/>
        </w:rPr>
        <w:t>le cancer du sein.</w:t>
      </w:r>
      <w:r w:rsidRPr="006949A8">
        <w:rPr>
          <w:rFonts w:asciiTheme="majorBidi" w:hAnsiTheme="majorBidi" w:cstheme="majorBidi"/>
        </w:rPr>
        <w:t xml:space="preserve">  Le  dosage  sérique  </w:t>
      </w:r>
      <w:r>
        <w:rPr>
          <w:rFonts w:asciiTheme="majorBidi" w:hAnsiTheme="majorBidi" w:cstheme="majorBidi"/>
        </w:rPr>
        <w:t xml:space="preserve">des  </w:t>
      </w:r>
      <w:proofErr w:type="spellStart"/>
      <w:r>
        <w:rPr>
          <w:rFonts w:asciiTheme="majorBidi" w:hAnsiTheme="majorBidi" w:cstheme="majorBidi"/>
        </w:rPr>
        <w:t>folates</w:t>
      </w:r>
      <w:proofErr w:type="spellEnd"/>
      <w:r>
        <w:rPr>
          <w:rFonts w:asciiTheme="majorBidi" w:hAnsiTheme="majorBidi" w:cstheme="majorBidi"/>
        </w:rPr>
        <w:t xml:space="preserve">, </w:t>
      </w:r>
      <w:r w:rsidRPr="006949A8">
        <w:rPr>
          <w:rFonts w:asciiTheme="majorBidi" w:hAnsiTheme="majorBidi" w:cstheme="majorBidi"/>
        </w:rPr>
        <w:t>de  l’</w:t>
      </w:r>
      <w:r>
        <w:rPr>
          <w:rFonts w:asciiTheme="majorBidi" w:hAnsiTheme="majorBidi" w:cstheme="majorBidi"/>
        </w:rPr>
        <w:t>homocystéine et</w:t>
      </w:r>
      <w:r w:rsidRPr="006949A8">
        <w:rPr>
          <w:rFonts w:asciiTheme="majorBidi" w:hAnsiTheme="majorBidi" w:cstheme="majorBidi"/>
        </w:rPr>
        <w:t xml:space="preserve">  de  la </w:t>
      </w:r>
      <w:r>
        <w:rPr>
          <w:rFonts w:asciiTheme="majorBidi" w:hAnsiTheme="majorBidi" w:cstheme="majorBidi"/>
        </w:rPr>
        <w:t xml:space="preserve"> vitamine  B12,  </w:t>
      </w:r>
      <w:r w:rsidRPr="006949A8">
        <w:rPr>
          <w:rFonts w:asciiTheme="majorBidi" w:hAnsiTheme="majorBidi" w:cstheme="majorBidi"/>
        </w:rPr>
        <w:t>a été réalisé.  Par ailleurs</w:t>
      </w:r>
      <w:r>
        <w:rPr>
          <w:rFonts w:asciiTheme="majorBidi" w:hAnsiTheme="majorBidi" w:cstheme="majorBidi"/>
        </w:rPr>
        <w:t xml:space="preserve">, l’étude des différents polymorphismes de </w:t>
      </w:r>
      <w:r w:rsidRPr="006949A8">
        <w:rPr>
          <w:rFonts w:asciiTheme="majorBidi" w:hAnsiTheme="majorBidi" w:cstheme="majorBidi"/>
        </w:rPr>
        <w:t xml:space="preserve">la </w:t>
      </w:r>
      <w:r>
        <w:rPr>
          <w:rFonts w:asciiTheme="majorBidi" w:hAnsiTheme="majorBidi" w:cstheme="majorBidi"/>
        </w:rPr>
        <w:t>N-</w:t>
      </w:r>
      <w:proofErr w:type="spellStart"/>
      <w:r>
        <w:rPr>
          <w:rFonts w:asciiTheme="majorBidi" w:hAnsiTheme="majorBidi" w:cstheme="majorBidi"/>
        </w:rPr>
        <w:t>acétyltransférase</w:t>
      </w:r>
      <w:proofErr w:type="spellEnd"/>
      <w:r>
        <w:rPr>
          <w:rFonts w:asciiTheme="majorBidi" w:hAnsiTheme="majorBidi" w:cstheme="majorBidi"/>
        </w:rPr>
        <w:t xml:space="preserve"> 1 et 2 (NAT1 et 2) et du MTHFR a été réalisée par PCR-RLFP.</w:t>
      </w:r>
      <w:r w:rsidRPr="006949A8">
        <w:rPr>
          <w:rFonts w:asciiTheme="majorBidi" w:hAnsiTheme="majorBidi" w:cstheme="majorBidi"/>
        </w:rPr>
        <w:t xml:space="preserve">  </w:t>
      </w:r>
      <w:r>
        <w:rPr>
          <w:rFonts w:asciiTheme="majorBidi" w:hAnsiTheme="majorBidi" w:cstheme="majorBidi"/>
        </w:rPr>
        <w:t xml:space="preserve"> </w:t>
      </w:r>
      <w:r w:rsidR="009F2BC9">
        <w:rPr>
          <w:rFonts w:asciiTheme="majorBidi" w:hAnsiTheme="majorBidi" w:cstheme="majorBidi"/>
        </w:rPr>
        <w:t>Nos résultats</w:t>
      </w:r>
      <w:r>
        <w:rPr>
          <w:rFonts w:asciiTheme="majorBidi" w:hAnsiTheme="majorBidi" w:cstheme="majorBidi"/>
        </w:rPr>
        <w:t xml:space="preserve"> montrent </w:t>
      </w:r>
      <w:r w:rsidRPr="006949A8">
        <w:rPr>
          <w:rFonts w:asciiTheme="majorBidi" w:hAnsiTheme="majorBidi" w:cstheme="majorBidi"/>
        </w:rPr>
        <w:t xml:space="preserve">que </w:t>
      </w:r>
      <w:r>
        <w:rPr>
          <w:rFonts w:asciiTheme="majorBidi" w:hAnsiTheme="majorBidi" w:cstheme="majorBidi"/>
        </w:rPr>
        <w:t xml:space="preserve">les </w:t>
      </w:r>
      <w:proofErr w:type="spellStart"/>
      <w:r>
        <w:rPr>
          <w:rFonts w:asciiTheme="majorBidi" w:hAnsiTheme="majorBidi" w:cstheme="majorBidi"/>
        </w:rPr>
        <w:t>folates</w:t>
      </w:r>
      <w:proofErr w:type="spellEnd"/>
      <w:r>
        <w:rPr>
          <w:rFonts w:asciiTheme="majorBidi" w:hAnsiTheme="majorBidi" w:cstheme="majorBidi"/>
        </w:rPr>
        <w:t xml:space="preserve"> et la viande rouge </w:t>
      </w:r>
      <w:r w:rsidR="009F2BC9" w:rsidRPr="006949A8">
        <w:rPr>
          <w:rFonts w:asciiTheme="majorBidi" w:hAnsiTheme="majorBidi" w:cstheme="majorBidi"/>
        </w:rPr>
        <w:t>pourrai</w:t>
      </w:r>
      <w:r w:rsidR="00F9039A">
        <w:rPr>
          <w:rFonts w:asciiTheme="majorBidi" w:hAnsiTheme="majorBidi" w:cstheme="majorBidi"/>
        </w:rPr>
        <w:t>en</w:t>
      </w:r>
      <w:r w:rsidR="009F2BC9" w:rsidRPr="006949A8">
        <w:rPr>
          <w:rFonts w:asciiTheme="majorBidi" w:hAnsiTheme="majorBidi" w:cstheme="majorBidi"/>
        </w:rPr>
        <w:t xml:space="preserve">t être </w:t>
      </w:r>
      <w:r w:rsidR="00F9039A">
        <w:rPr>
          <w:rFonts w:asciiTheme="majorBidi" w:hAnsiTheme="majorBidi" w:cstheme="majorBidi"/>
        </w:rPr>
        <w:t>des</w:t>
      </w:r>
      <w:r w:rsidRPr="006949A8">
        <w:rPr>
          <w:rFonts w:asciiTheme="majorBidi" w:hAnsiTheme="majorBidi" w:cstheme="majorBidi"/>
        </w:rPr>
        <w:t xml:space="preserve"> </w:t>
      </w:r>
      <w:r w:rsidR="00F9039A" w:rsidRPr="006949A8">
        <w:rPr>
          <w:rFonts w:asciiTheme="majorBidi" w:hAnsiTheme="majorBidi" w:cstheme="majorBidi"/>
        </w:rPr>
        <w:t>facteurs</w:t>
      </w:r>
      <w:r w:rsidRPr="006949A8">
        <w:rPr>
          <w:rFonts w:asciiTheme="majorBidi" w:hAnsiTheme="majorBidi" w:cstheme="majorBidi"/>
        </w:rPr>
        <w:t xml:space="preserve"> de </w:t>
      </w:r>
      <w:r w:rsidR="009F2BC9" w:rsidRPr="006949A8">
        <w:rPr>
          <w:rFonts w:asciiTheme="majorBidi" w:hAnsiTheme="majorBidi" w:cstheme="majorBidi"/>
        </w:rPr>
        <w:t>risque pour le</w:t>
      </w:r>
      <w:r>
        <w:rPr>
          <w:rFonts w:asciiTheme="majorBidi" w:hAnsiTheme="majorBidi" w:cstheme="majorBidi"/>
        </w:rPr>
        <w:t xml:space="preserve"> cancer du </w:t>
      </w:r>
      <w:r w:rsidR="009F2BC9">
        <w:rPr>
          <w:rFonts w:asciiTheme="majorBidi" w:hAnsiTheme="majorBidi" w:cstheme="majorBidi"/>
        </w:rPr>
        <w:t>sein</w:t>
      </w:r>
      <w:r w:rsidR="009F2BC9" w:rsidRPr="006949A8">
        <w:rPr>
          <w:rFonts w:asciiTheme="majorBidi" w:hAnsiTheme="majorBidi" w:cstheme="majorBidi"/>
        </w:rPr>
        <w:t xml:space="preserve"> dans</w:t>
      </w:r>
      <w:r w:rsidR="009F2BC9">
        <w:rPr>
          <w:rFonts w:asciiTheme="majorBidi" w:hAnsiTheme="majorBidi" w:cstheme="majorBidi"/>
        </w:rPr>
        <w:t xml:space="preserve"> la population Algérienne</w:t>
      </w:r>
      <w:r w:rsidRPr="007E25C0">
        <w:rPr>
          <w:rFonts w:asciiTheme="majorBidi" w:hAnsiTheme="majorBidi" w:cstheme="majorBidi"/>
        </w:rPr>
        <w:t>. D’autre part, nos résultats démontrent une préd</w:t>
      </w:r>
      <w:r>
        <w:rPr>
          <w:rFonts w:asciiTheme="majorBidi" w:hAnsiTheme="majorBidi" w:cstheme="majorBidi"/>
        </w:rPr>
        <w:t xml:space="preserve">ominance du phénotype </w:t>
      </w:r>
      <w:proofErr w:type="spellStart"/>
      <w:r w:rsidRPr="004C7CB1">
        <w:rPr>
          <w:rFonts w:asciiTheme="majorBidi" w:hAnsiTheme="majorBidi" w:cstheme="majorBidi"/>
        </w:rPr>
        <w:t>acétyleur</w:t>
      </w:r>
      <w:proofErr w:type="spellEnd"/>
      <w:r w:rsidRPr="004C7CB1">
        <w:rPr>
          <w:rFonts w:asciiTheme="majorBidi" w:hAnsiTheme="majorBidi" w:cstheme="majorBidi"/>
        </w:rPr>
        <w:t xml:space="preserve"> lent de l’enzyme NAT2</w:t>
      </w:r>
      <w:r w:rsidRPr="007E25C0">
        <w:rPr>
          <w:rFonts w:asciiTheme="majorBidi" w:hAnsiTheme="majorBidi" w:cstheme="majorBidi"/>
        </w:rPr>
        <w:t xml:space="preserve"> dans la population Algérienne.</w:t>
      </w:r>
    </w:p>
    <w:bookmarkEnd w:id="0"/>
    <w:p w:rsidR="001E13D0" w:rsidRDefault="001E13D0" w:rsidP="001E13D0">
      <w:pPr>
        <w:pStyle w:val="Default"/>
        <w:spacing w:line="360" w:lineRule="auto"/>
        <w:jc w:val="both"/>
        <w:rPr>
          <w:rFonts w:asciiTheme="majorBidi" w:hAnsiTheme="majorBidi" w:cstheme="majorBidi"/>
          <w:i/>
          <w:iCs/>
        </w:rPr>
      </w:pPr>
    </w:p>
    <w:p w:rsidR="00CB5B8C" w:rsidRDefault="00CB5B8C"/>
    <w:sectPr w:rsidR="00CB5B8C" w:rsidSect="002A4F8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13D0"/>
    <w:rsid w:val="001E13D0"/>
    <w:rsid w:val="0067098E"/>
    <w:rsid w:val="00781A69"/>
    <w:rsid w:val="009F2BC9"/>
    <w:rsid w:val="00BB3FF2"/>
    <w:rsid w:val="00CB5B8C"/>
    <w:rsid w:val="00F903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2E6FC86-BE62-405D-9FC4-B31D8F0A9E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E13D0"/>
    <w:pPr>
      <w:spacing w:after="200" w:line="276" w:lineRule="auto"/>
    </w:pPr>
    <w:rPr>
      <w:rFonts w:ascii="Calibri" w:eastAsia="Calibri" w:hAnsi="Calibri" w:cs="Arial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Default">
    <w:name w:val="Default"/>
    <w:rsid w:val="001E13D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110</Words>
  <Characters>611</Characters>
  <Application>Microsoft Office Word</Application>
  <DocSecurity>0</DocSecurity>
  <Lines>5</Lines>
  <Paragraphs>1</Paragraphs>
  <ScaleCrop>false</ScaleCrop>
  <Company/>
  <LinksUpToDate>false</LinksUpToDate>
  <CharactersWithSpaces>720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home</dc:creator>
  <cp:keywords/>
  <dc:description/>
  <cp:lastModifiedBy>naima</cp:lastModifiedBy>
  <cp:revision>6</cp:revision>
  <dcterms:created xsi:type="dcterms:W3CDTF">2018-04-18T12:23:00Z</dcterms:created>
  <dcterms:modified xsi:type="dcterms:W3CDTF">2018-06-25T14:22:00Z</dcterms:modified>
</cp:coreProperties>
</file>