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646" w:rsidRPr="001C0646" w:rsidRDefault="001C0646" w:rsidP="001C0646">
      <w:pPr>
        <w:bidi w:val="0"/>
        <w:rPr>
          <w:lang w:val="fr-FR" w:bidi="ar-DZ"/>
        </w:rPr>
      </w:pPr>
      <w:r w:rsidRPr="001C0646">
        <w:rPr>
          <w:lang w:val="fr-FR" w:bidi="ar-DZ"/>
        </w:rPr>
        <w:t>La nappe alluviale de la Mitidja orientale constitue un réservoir en eau souterraine essentiel pour le développement de l'agglomération algéroise. Cet aquifère qui est caractérisé par une excellente capacité à stocker et à conduire le flux souterrain est par endroits intensément exploité. Les conditions extrêmes d'exploitation qui prévalent à l'endroit des champs de captage, menacent à brève échéance la ressource en eau. Cette étude s'inscrit justement dans l'esprit d'une gestion rationnelle de cette ressource, avec comme préalable, l'étude du comportement hydrodynamique des alluvions.</w:t>
      </w:r>
    </w:p>
    <w:p w:rsidR="001C0646" w:rsidRPr="001C0646" w:rsidRDefault="001C0646" w:rsidP="001C0646">
      <w:pPr>
        <w:bidi w:val="0"/>
        <w:rPr>
          <w:lang w:val="fr-FR" w:bidi="ar-DZ"/>
        </w:rPr>
      </w:pPr>
      <w:r w:rsidRPr="001C0646">
        <w:rPr>
          <w:lang w:val="fr-FR" w:bidi="ar-DZ"/>
        </w:rPr>
        <w:t>? cet égard, les fonctions conduite et de stockage de l'aquifère alluvionnaire sont  appréhendées à travers une approche plurielle, impliquant une panoplie de méthodes  d'investigation et procédés d'interprétation :</w:t>
      </w:r>
    </w:p>
    <w:p w:rsidR="001C0646" w:rsidRPr="001C0646" w:rsidRDefault="001C0646" w:rsidP="001C0646">
      <w:pPr>
        <w:bidi w:val="0"/>
        <w:rPr>
          <w:lang w:val="fr-FR" w:bidi="ar-DZ"/>
        </w:rPr>
      </w:pPr>
      <w:r w:rsidRPr="001C0646">
        <w:rPr>
          <w:lang w:val="fr-FR" w:bidi="ar-DZ"/>
        </w:rPr>
        <w:t>-Analyse des fluctuations de la nappe dans le temps (1990-2009) au niveau des points représentatifs de la plaine et étude de la typologie de l'écoulement et des conditions aux limites  à travers l'interprétation de la carte piézométrique (Mai 2010).</w:t>
      </w:r>
    </w:p>
    <w:p w:rsidR="001C0646" w:rsidRPr="001C0646" w:rsidRDefault="001C0646" w:rsidP="001C0646">
      <w:pPr>
        <w:bidi w:val="0"/>
        <w:rPr>
          <w:lang w:val="fr-FR" w:bidi="ar-DZ"/>
        </w:rPr>
      </w:pPr>
      <w:r w:rsidRPr="001C0646">
        <w:rPr>
          <w:lang w:val="fr-FR" w:bidi="ar-DZ"/>
        </w:rPr>
        <w:t>- Etude  expérimentales par pompages d'essai et acquisition des paramètres hydrodynamiques par résolution des équations de la chaleur. Différentes méthodes sont alors proposées, les unes tenant compte de l'hétérogénéité du milieu, d'autres mettant en évidence des processus hydrauliques particuliers, tels que l'effet de ressuyage (Theis-Jacob, Hantush et Boulton).</w:t>
      </w:r>
    </w:p>
    <w:p w:rsidR="001C0646" w:rsidRPr="001C0646" w:rsidRDefault="001C0646" w:rsidP="001C0646">
      <w:pPr>
        <w:bidi w:val="0"/>
        <w:rPr>
          <w:lang w:val="fr-FR" w:bidi="ar-DZ"/>
        </w:rPr>
      </w:pPr>
      <w:r w:rsidRPr="001C0646">
        <w:rPr>
          <w:lang w:val="fr-FR" w:bidi="ar-DZ"/>
        </w:rPr>
        <w:t>- Approche analytique du coefficient d'emmagasinement par la méthode de Laplace-Carson basée sur l'étude de la fluctuation piézométrique de la nappe dans le temps en relation avec l'infiltration efficace puis par la méthode de Terzaghi faisant intervenir la notion de compressibilité des couches argileuses intercalaires</w:t>
      </w:r>
    </w:p>
    <w:p w:rsidR="001C0646" w:rsidRPr="001C0646" w:rsidRDefault="001C0646" w:rsidP="001C0646">
      <w:pPr>
        <w:bidi w:val="0"/>
        <w:rPr>
          <w:lang w:val="fr-FR" w:bidi="ar-DZ"/>
        </w:rPr>
      </w:pPr>
      <w:r w:rsidRPr="001C0646">
        <w:rPr>
          <w:lang w:val="fr-FR" w:bidi="ar-DZ"/>
        </w:rPr>
        <w:t>- Etude de l'évolution spatiale de la transmissivité  par des méthodes géostatistique permettant, d'une part, l'analyse de la variabilité spatiale du paramètre étudié et d'autre part de reconstituer au mieux la réalité à partir d'un échantillonnage irrégulier et d'apprécier la fiabilité des estimations</w:t>
      </w:r>
    </w:p>
    <w:p w:rsidR="00D603F4" w:rsidRPr="001C0646" w:rsidRDefault="001C0646" w:rsidP="001C0646">
      <w:pPr>
        <w:bidi w:val="0"/>
        <w:rPr>
          <w:rFonts w:hint="cs"/>
          <w:lang w:val="fr-FR" w:bidi="ar-DZ"/>
        </w:rPr>
      </w:pPr>
      <w:r w:rsidRPr="001C0646">
        <w:rPr>
          <w:lang w:val="fr-FR" w:bidi="ar-DZ"/>
        </w:rPr>
        <w:t>- Enfin approche déterministe  du modèle, à travers une simulation numérique des écoulements souterrains, ayant  permis d'approcher le comportement hydrodynamique de l'aquifère, de visualiser la répartition de la perméabilité qui varie entre 2E-5 m/s et 6E-6m/s et de déterminer du bilan hydrique global de la nappe alluviale de la Mitidja orientale.</w:t>
      </w:r>
    </w:p>
    <w:sectPr w:rsidR="00D603F4" w:rsidRPr="001C064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C0646"/>
    <w:rsid w:val="001C0646"/>
    <w:rsid w:val="006D5754"/>
    <w:rsid w:val="00D603F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3F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2043</Characters>
  <Application>Microsoft Office Word</Application>
  <DocSecurity>0</DocSecurity>
  <Lines>17</Lines>
  <Paragraphs>4</Paragraphs>
  <ScaleCrop>false</ScaleCrop>
  <Company/>
  <LinksUpToDate>false</LinksUpToDate>
  <CharactersWithSpaces>2397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2015-01-12T13:00:00Z</dcterms:created>
  <dcterms:modified xsi:type="dcterms:W3CDTF">2015-01-12T13:00:00Z</dcterms:modified>
</cp:coreProperties>
</file>