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6C47" w:rsidRPr="007B35B1" w:rsidRDefault="00E46C47" w:rsidP="00E46C47">
      <w:pPr>
        <w:jc w:val="center"/>
        <w:rPr>
          <w:b/>
        </w:rPr>
      </w:pPr>
      <w:r w:rsidRPr="007B35B1">
        <w:rPr>
          <w:b/>
        </w:rPr>
        <w:t>Université des sciences et de la technologie Houari Boumediene</w:t>
      </w:r>
    </w:p>
    <w:p w:rsidR="00E46C47" w:rsidRPr="007B35B1" w:rsidRDefault="00E46C47" w:rsidP="00E46C47">
      <w:pPr>
        <w:jc w:val="center"/>
        <w:rPr>
          <w:b/>
        </w:rPr>
      </w:pPr>
      <w:r w:rsidRPr="007B35B1">
        <w:rPr>
          <w:b/>
        </w:rPr>
        <w:t>Faculté d’Electronique et d’Informatique</w:t>
      </w:r>
    </w:p>
    <w:p w:rsidR="00E46C47" w:rsidRPr="007B35B1" w:rsidRDefault="00E46C47" w:rsidP="00E46C47">
      <w:pPr>
        <w:jc w:val="center"/>
        <w:rPr>
          <w:b/>
        </w:rPr>
      </w:pPr>
      <w:r w:rsidRPr="007B35B1">
        <w:rPr>
          <w:b/>
        </w:rPr>
        <w:t>Département d’Instrumentation et d’automatique</w:t>
      </w:r>
    </w:p>
    <w:p w:rsidR="00E46C47" w:rsidRPr="007B35B1" w:rsidRDefault="00E46C47" w:rsidP="00E46C47">
      <w:pPr>
        <w:jc w:val="center"/>
        <w:rPr>
          <w:b/>
        </w:rPr>
      </w:pPr>
      <w:r w:rsidRPr="007B35B1">
        <w:rPr>
          <w:b/>
        </w:rPr>
        <w:t xml:space="preserve">Post- graduation </w:t>
      </w:r>
      <w:r>
        <w:rPr>
          <w:b/>
        </w:rPr>
        <w:t>Instrumentation Electronique</w:t>
      </w:r>
    </w:p>
    <w:p w:rsidR="00E46C47" w:rsidRPr="007B35B1" w:rsidRDefault="00E46C47" w:rsidP="0082072A">
      <w:pPr>
        <w:spacing w:line="276" w:lineRule="auto"/>
        <w:jc w:val="center"/>
        <w:rPr>
          <w:b/>
          <w:sz w:val="20"/>
          <w:szCs w:val="20"/>
        </w:rPr>
      </w:pPr>
    </w:p>
    <w:p w:rsidR="00E46C47" w:rsidRDefault="00E46C47" w:rsidP="00E46C47">
      <w:pPr>
        <w:spacing w:line="360" w:lineRule="auto"/>
        <w:jc w:val="center"/>
        <w:rPr>
          <w:b/>
        </w:rPr>
      </w:pPr>
      <w:r>
        <w:rPr>
          <w:b/>
        </w:rPr>
        <w:t>Résumé de Mémoire de Magister</w:t>
      </w:r>
    </w:p>
    <w:p w:rsidR="00E46C47" w:rsidRDefault="00803679" w:rsidP="00E46C47">
      <w:pPr>
        <w:spacing w:before="180" w:line="360" w:lineRule="auto"/>
        <w:jc w:val="center"/>
        <w:rPr>
          <w:b/>
        </w:rPr>
      </w:pPr>
      <w:proofErr w:type="spellStart"/>
      <w:r>
        <w:rPr>
          <w:b/>
        </w:rPr>
        <w:t>Houria</w:t>
      </w:r>
      <w:proofErr w:type="spellEnd"/>
      <w:r>
        <w:rPr>
          <w:b/>
        </w:rPr>
        <w:t xml:space="preserve"> BOUMAARAF</w:t>
      </w:r>
      <w:r w:rsidR="00E46C47">
        <w:rPr>
          <w:b/>
        </w:rPr>
        <w:t>*</w:t>
      </w:r>
    </w:p>
    <w:p w:rsidR="008C40F8" w:rsidRPr="004D1B80" w:rsidRDefault="00E46C47" w:rsidP="008C40F8">
      <w:pPr>
        <w:spacing w:line="360" w:lineRule="auto"/>
        <w:jc w:val="center"/>
        <w:rPr>
          <w:b/>
          <w:bCs/>
          <w:sz w:val="28"/>
          <w:szCs w:val="28"/>
        </w:rPr>
      </w:pPr>
      <w:r w:rsidRPr="004D1B80">
        <w:rPr>
          <w:b/>
          <w:bCs/>
          <w:sz w:val="28"/>
          <w:szCs w:val="28"/>
        </w:rPr>
        <w:t>Thème</w:t>
      </w:r>
    </w:p>
    <w:p w:rsidR="00803679" w:rsidRDefault="00803679" w:rsidP="00803679">
      <w:pPr>
        <w:spacing w:line="312" w:lineRule="auto"/>
        <w:jc w:val="center"/>
        <w:rPr>
          <w:rFonts w:ascii="Century Schoolbook" w:hAnsi="Century Schoolbook"/>
          <w:b/>
          <w:sz w:val="40"/>
          <w:szCs w:val="40"/>
        </w:rPr>
      </w:pPr>
      <w:r w:rsidRPr="00803679">
        <w:rPr>
          <w:b/>
          <w:bCs/>
          <w:color w:val="000000"/>
        </w:rPr>
        <w:t>Modélisation et Commande Numérique d’un Système Photovoltaïque Connecté au Réseau</w:t>
      </w:r>
    </w:p>
    <w:p w:rsidR="00E46C47" w:rsidRDefault="00E46C47" w:rsidP="0082072A">
      <w:pPr>
        <w:jc w:val="center"/>
        <w:rPr>
          <w:b/>
          <w:bCs/>
          <w:color w:val="000000"/>
        </w:rPr>
      </w:pPr>
    </w:p>
    <w:p w:rsidR="00C2420B" w:rsidRPr="00C2420B" w:rsidRDefault="00C2420B" w:rsidP="00C2420B">
      <w:pPr>
        <w:jc w:val="both"/>
        <w:rPr>
          <w:sz w:val="22"/>
          <w:szCs w:val="22"/>
        </w:rPr>
      </w:pPr>
      <w:r w:rsidRPr="00C2420B">
        <w:rPr>
          <w:sz w:val="22"/>
          <w:szCs w:val="22"/>
        </w:rPr>
        <w:t xml:space="preserve">L’épuisement progressif des sources d’énergies fossiles et leurs inconvénients écologiques  ainsi que l’augmentation de la consommation de l’électricité qui est due à l’essor économique et l’accroissement démographique ont stimulé les chercheurs à développer des énergies dites renouvelables dont la source est illimitée, non polluante et leur exploitation cause le moins de dégâts sur l’environnement. </w:t>
      </w:r>
    </w:p>
    <w:p w:rsidR="00C2420B" w:rsidRPr="00C2420B" w:rsidRDefault="00C2420B" w:rsidP="00C2420B">
      <w:pPr>
        <w:jc w:val="both"/>
        <w:rPr>
          <w:sz w:val="22"/>
          <w:szCs w:val="22"/>
        </w:rPr>
      </w:pPr>
      <w:r w:rsidRPr="00C2420B">
        <w:rPr>
          <w:sz w:val="22"/>
          <w:szCs w:val="22"/>
        </w:rPr>
        <w:t xml:space="preserve">L’énergie solaire photovoltaïque fait partie de ces concepts. L’utilisation de cette énergie renouvelable de nature aléatoire et diffuse nécessite la combinaison de moyens de stockage et de contrôle de gestion de puissance où chaque générateur photovoltaïque devrait fonctionner en un point optimal, appelé le point de puissance maximale (MPP), qui est subordonné à la variation de la température et de l’éclairement. </w:t>
      </w:r>
    </w:p>
    <w:p w:rsidR="0082072A" w:rsidRDefault="00C2420B" w:rsidP="0082072A">
      <w:pPr>
        <w:autoSpaceDE w:val="0"/>
        <w:autoSpaceDN w:val="0"/>
        <w:adjustRightInd w:val="0"/>
        <w:jc w:val="both"/>
        <w:rPr>
          <w:sz w:val="22"/>
          <w:szCs w:val="22"/>
        </w:rPr>
      </w:pPr>
      <w:r w:rsidRPr="007E4B44">
        <w:rPr>
          <w:rFonts w:eastAsia="TTE3744908t00"/>
          <w:sz w:val="22"/>
          <w:szCs w:val="22"/>
        </w:rPr>
        <w:t xml:space="preserve">Ce mémoire </w:t>
      </w:r>
      <w:r>
        <w:rPr>
          <w:rFonts w:eastAsia="TTE3744908t00"/>
          <w:sz w:val="22"/>
          <w:szCs w:val="22"/>
        </w:rPr>
        <w:t>est consacré</w:t>
      </w:r>
      <w:r w:rsidRPr="007E4B44">
        <w:rPr>
          <w:rFonts w:eastAsia="TTE3744908t00"/>
          <w:sz w:val="22"/>
          <w:szCs w:val="22"/>
        </w:rPr>
        <w:t xml:space="preserve"> à l</w:t>
      </w:r>
      <w:r>
        <w:rPr>
          <w:rFonts w:eastAsia="TTE3744908t00"/>
          <w:sz w:val="22"/>
          <w:szCs w:val="22"/>
        </w:rPr>
        <w:t xml:space="preserve">a modélisation et la commande numérique d’un système photovoltaïque </w:t>
      </w:r>
      <w:r w:rsidRPr="00C2420B">
        <w:rPr>
          <w:sz w:val="22"/>
          <w:szCs w:val="22"/>
        </w:rPr>
        <w:t>connecté au réseau</w:t>
      </w:r>
      <w:r>
        <w:rPr>
          <w:sz w:val="22"/>
          <w:szCs w:val="22"/>
        </w:rPr>
        <w:t>.</w:t>
      </w:r>
      <w:r w:rsidR="0082072A">
        <w:rPr>
          <w:sz w:val="22"/>
          <w:szCs w:val="22"/>
        </w:rPr>
        <w:t xml:space="preserve"> </w:t>
      </w:r>
    </w:p>
    <w:p w:rsidR="007423E5" w:rsidRDefault="007423E5" w:rsidP="00673497">
      <w:pPr>
        <w:autoSpaceDE w:val="0"/>
        <w:autoSpaceDN w:val="0"/>
        <w:adjustRightInd w:val="0"/>
        <w:jc w:val="both"/>
        <w:rPr>
          <w:rFonts w:eastAsia="TTE3744908t00"/>
          <w:sz w:val="22"/>
          <w:szCs w:val="22"/>
        </w:rPr>
      </w:pPr>
      <w:r>
        <w:rPr>
          <w:sz w:val="22"/>
          <w:szCs w:val="22"/>
        </w:rPr>
        <w:t>L</w:t>
      </w:r>
      <w:r w:rsidR="00C2420B" w:rsidRPr="00C2420B">
        <w:rPr>
          <w:sz w:val="22"/>
          <w:szCs w:val="22"/>
        </w:rPr>
        <w:t xml:space="preserve">a modélisation du </w:t>
      </w:r>
      <w:r>
        <w:rPr>
          <w:sz w:val="22"/>
          <w:szCs w:val="22"/>
        </w:rPr>
        <w:t xml:space="preserve">générateur </w:t>
      </w:r>
      <w:r>
        <w:rPr>
          <w:rFonts w:eastAsia="TTE3744908t00"/>
          <w:sz w:val="22"/>
          <w:szCs w:val="22"/>
        </w:rPr>
        <w:t>photovoltaïque</w:t>
      </w:r>
      <w:r w:rsidRPr="00C2420B">
        <w:rPr>
          <w:sz w:val="22"/>
          <w:szCs w:val="22"/>
        </w:rPr>
        <w:t xml:space="preserve"> </w:t>
      </w:r>
      <w:r>
        <w:rPr>
          <w:sz w:val="22"/>
          <w:szCs w:val="22"/>
        </w:rPr>
        <w:t>(</w:t>
      </w:r>
      <w:r w:rsidR="00C2420B" w:rsidRPr="00C2420B">
        <w:rPr>
          <w:sz w:val="22"/>
          <w:szCs w:val="22"/>
        </w:rPr>
        <w:t>GPV</w:t>
      </w:r>
      <w:r>
        <w:rPr>
          <w:sz w:val="22"/>
          <w:szCs w:val="22"/>
        </w:rPr>
        <w:t>)</w:t>
      </w:r>
      <w:r w:rsidR="00C2420B" w:rsidRPr="00C2420B">
        <w:rPr>
          <w:sz w:val="22"/>
          <w:szCs w:val="22"/>
        </w:rPr>
        <w:t xml:space="preserve"> </w:t>
      </w:r>
      <w:r>
        <w:rPr>
          <w:sz w:val="22"/>
          <w:szCs w:val="22"/>
        </w:rPr>
        <w:t xml:space="preserve">utilisant </w:t>
      </w:r>
      <w:r w:rsidR="00C2420B" w:rsidRPr="00C2420B">
        <w:rPr>
          <w:sz w:val="22"/>
          <w:szCs w:val="22"/>
        </w:rPr>
        <w:t>le modèle</w:t>
      </w:r>
      <w:r>
        <w:rPr>
          <w:sz w:val="22"/>
          <w:szCs w:val="22"/>
        </w:rPr>
        <w:t xml:space="preserve"> à une et</w:t>
      </w:r>
      <w:r w:rsidR="00C2420B" w:rsidRPr="00C2420B">
        <w:rPr>
          <w:sz w:val="22"/>
          <w:szCs w:val="22"/>
        </w:rPr>
        <w:t xml:space="preserve"> à deux exponentielles </w:t>
      </w:r>
      <w:r>
        <w:rPr>
          <w:sz w:val="22"/>
          <w:szCs w:val="22"/>
        </w:rPr>
        <w:t>à été abordée.</w:t>
      </w:r>
      <w:r w:rsidR="00673497">
        <w:rPr>
          <w:sz w:val="22"/>
          <w:szCs w:val="22"/>
        </w:rPr>
        <w:t xml:space="preserve"> Par ailleurs, u</w:t>
      </w:r>
      <w:r w:rsidRPr="007E4B44">
        <w:rPr>
          <w:rFonts w:eastAsia="TTE3744908t00"/>
          <w:sz w:val="22"/>
          <w:szCs w:val="22"/>
        </w:rPr>
        <w:t xml:space="preserve">n intérêt particulier est donné au choix du type de convertisseur </w:t>
      </w:r>
      <w:r w:rsidRPr="007E4B44">
        <w:rPr>
          <w:rFonts w:eastAsia="TTE3744908t00"/>
          <w:i/>
          <w:sz w:val="22"/>
          <w:szCs w:val="22"/>
        </w:rPr>
        <w:t>DC/DC</w:t>
      </w:r>
      <w:r w:rsidRPr="007E4B44">
        <w:rPr>
          <w:rFonts w:eastAsia="TTE3744908t00"/>
          <w:sz w:val="22"/>
          <w:szCs w:val="22"/>
        </w:rPr>
        <w:t xml:space="preserve"> et à son dimensionnement. </w:t>
      </w:r>
    </w:p>
    <w:p w:rsidR="007423E5" w:rsidRPr="00C2420B" w:rsidRDefault="007423E5" w:rsidP="0082072A">
      <w:pPr>
        <w:autoSpaceDE w:val="0"/>
        <w:autoSpaceDN w:val="0"/>
        <w:adjustRightInd w:val="0"/>
        <w:spacing w:line="280" w:lineRule="atLeast"/>
        <w:jc w:val="both"/>
        <w:rPr>
          <w:sz w:val="22"/>
          <w:szCs w:val="22"/>
        </w:rPr>
      </w:pPr>
      <w:r w:rsidRPr="00C2420B">
        <w:rPr>
          <w:sz w:val="22"/>
          <w:szCs w:val="22"/>
        </w:rPr>
        <w:t xml:space="preserve">Comme les systèmes photovoltaïques présentent un faible rendement, </w:t>
      </w:r>
      <w:r>
        <w:rPr>
          <w:sz w:val="22"/>
          <w:szCs w:val="22"/>
        </w:rPr>
        <w:t>nous avons</w:t>
      </w:r>
      <w:r w:rsidRPr="00C2420B">
        <w:rPr>
          <w:sz w:val="22"/>
          <w:szCs w:val="22"/>
        </w:rPr>
        <w:t xml:space="preserve"> développ</w:t>
      </w:r>
      <w:r w:rsidR="00265C33">
        <w:rPr>
          <w:sz w:val="22"/>
          <w:szCs w:val="22"/>
        </w:rPr>
        <w:t>é trois</w:t>
      </w:r>
      <w:r w:rsidRPr="00C2420B">
        <w:rPr>
          <w:sz w:val="22"/>
          <w:szCs w:val="22"/>
        </w:rPr>
        <w:t xml:space="preserve"> stratégies de poursuite du point de puissance maximale de ses systèmes afin d’améliorer leur rendement. Ainsi, </w:t>
      </w:r>
      <w:r w:rsidR="00265C33">
        <w:rPr>
          <w:sz w:val="22"/>
          <w:szCs w:val="22"/>
        </w:rPr>
        <w:t>nous avons</w:t>
      </w:r>
      <w:r w:rsidRPr="00C2420B">
        <w:rPr>
          <w:sz w:val="22"/>
          <w:szCs w:val="22"/>
        </w:rPr>
        <w:t xml:space="preserve"> développé </w:t>
      </w:r>
      <w:r w:rsidR="00265C33">
        <w:rPr>
          <w:sz w:val="22"/>
          <w:szCs w:val="22"/>
        </w:rPr>
        <w:t>les commandes suivantes</w:t>
      </w:r>
      <w:r w:rsidRPr="00C2420B">
        <w:rPr>
          <w:sz w:val="22"/>
          <w:szCs w:val="22"/>
        </w:rPr>
        <w:t> : la technique P&amp;O (Perturbation et Observation), la technique incrémentale et la technique à base de logique floue.</w:t>
      </w:r>
      <w:r w:rsidR="0082072A">
        <w:rPr>
          <w:sz w:val="22"/>
          <w:szCs w:val="22"/>
        </w:rPr>
        <w:t xml:space="preserve"> </w:t>
      </w:r>
      <w:r w:rsidRPr="00C2420B">
        <w:rPr>
          <w:sz w:val="22"/>
          <w:szCs w:val="22"/>
        </w:rPr>
        <w:t>Bien qu’il soit simple à implémenter le régulateur P&amp;O présente des pertes en puissance dues aux oscillations de son point de fonctionnement autour du point de puissance maximale. Le régulateur incrémental, converge rapidement vers son point de fonctionnement optimal mais il présente un fort taux d’ondulations de la puissance qui causent des pertes importantes. L’emploi d’un dispositif MPPT basé sur la théorie des ensembles flous offre une solution très efficace car il assure un compromis entre rapidité en transitoire et stabilité en régime permanent.</w:t>
      </w:r>
    </w:p>
    <w:p w:rsidR="00C2420B" w:rsidRPr="00C2420B" w:rsidRDefault="00265C33" w:rsidP="002D0C38">
      <w:pPr>
        <w:jc w:val="both"/>
        <w:rPr>
          <w:sz w:val="22"/>
          <w:szCs w:val="22"/>
        </w:rPr>
      </w:pPr>
      <w:r w:rsidRPr="008E44E3">
        <w:rPr>
          <w:sz w:val="22"/>
          <w:szCs w:val="22"/>
        </w:rPr>
        <w:t>L’intégration d</w:t>
      </w:r>
      <w:r w:rsidR="00673497">
        <w:rPr>
          <w:sz w:val="22"/>
          <w:szCs w:val="22"/>
        </w:rPr>
        <w:t>u</w:t>
      </w:r>
      <w:r w:rsidRPr="008E44E3">
        <w:rPr>
          <w:sz w:val="22"/>
          <w:szCs w:val="22"/>
        </w:rPr>
        <w:t xml:space="preserve"> système</w:t>
      </w:r>
      <w:r w:rsidR="00673497" w:rsidRPr="00673497">
        <w:rPr>
          <w:rFonts w:eastAsia="TTE3744908t00"/>
          <w:sz w:val="22"/>
          <w:szCs w:val="22"/>
        </w:rPr>
        <w:t xml:space="preserve"> </w:t>
      </w:r>
      <w:r w:rsidR="00673497">
        <w:rPr>
          <w:rFonts w:eastAsia="TTE3744908t00"/>
          <w:sz w:val="22"/>
          <w:szCs w:val="22"/>
        </w:rPr>
        <w:t>photovoltaïque</w:t>
      </w:r>
      <w:r w:rsidRPr="008E44E3">
        <w:rPr>
          <w:sz w:val="22"/>
          <w:szCs w:val="22"/>
        </w:rPr>
        <w:t xml:space="preserve"> dans un réseau local</w:t>
      </w:r>
      <w:r>
        <w:rPr>
          <w:sz w:val="22"/>
          <w:szCs w:val="22"/>
        </w:rPr>
        <w:t xml:space="preserve"> est assurée par </w:t>
      </w:r>
      <w:r w:rsidR="0082072A">
        <w:rPr>
          <w:sz w:val="22"/>
          <w:szCs w:val="22"/>
        </w:rPr>
        <w:t>un</w:t>
      </w:r>
      <w:r w:rsidRPr="008E44E3">
        <w:rPr>
          <w:sz w:val="22"/>
          <w:szCs w:val="22"/>
        </w:rPr>
        <w:t xml:space="preserve"> convertisseur</w:t>
      </w:r>
      <w:r w:rsidR="0082072A">
        <w:rPr>
          <w:sz w:val="22"/>
          <w:szCs w:val="22"/>
        </w:rPr>
        <w:t xml:space="preserve"> </w:t>
      </w:r>
      <w:r w:rsidR="0082072A" w:rsidRPr="008E44E3">
        <w:rPr>
          <w:sz w:val="22"/>
          <w:szCs w:val="22"/>
        </w:rPr>
        <w:t>de puissance</w:t>
      </w:r>
      <w:r w:rsidR="0082072A">
        <w:rPr>
          <w:sz w:val="22"/>
          <w:szCs w:val="22"/>
        </w:rPr>
        <w:t xml:space="preserve"> DC/AC</w:t>
      </w:r>
      <w:r w:rsidRPr="008E44E3">
        <w:rPr>
          <w:sz w:val="22"/>
          <w:szCs w:val="22"/>
        </w:rPr>
        <w:t xml:space="preserve"> (onduleur </w:t>
      </w:r>
      <w:r w:rsidR="0082072A">
        <w:rPr>
          <w:sz w:val="22"/>
          <w:szCs w:val="22"/>
        </w:rPr>
        <w:t xml:space="preserve">à trois niveaux à structure </w:t>
      </w:r>
      <w:r w:rsidRPr="008E44E3">
        <w:rPr>
          <w:sz w:val="22"/>
          <w:szCs w:val="22"/>
        </w:rPr>
        <w:t xml:space="preserve">NPC) qui permet d’avoir des signaux injectables dans le réseau. </w:t>
      </w:r>
      <w:r w:rsidR="00C2420B" w:rsidRPr="00C2420B">
        <w:rPr>
          <w:sz w:val="22"/>
          <w:szCs w:val="22"/>
        </w:rPr>
        <w:t xml:space="preserve">La modélisation de l’onduleur a permis de montrer que ce dernier est équivalent à deux onduleurs à deux niveaux. Cette caractéristique nous a permis d’extrapoler les modèles déjà élaborés pour ces derniers à ceux de l’onduleur à trois niveaux. Ainsi, nous avons développé trois stratégies de commande MLI de l’onduleur de tension à trois niveaux à structure NPC. L’étude des caractéristiques de la tension de sortie de l’onduleur, pour les différentes stratégies développées, a montré </w:t>
      </w:r>
      <w:r w:rsidR="0082072A">
        <w:rPr>
          <w:sz w:val="22"/>
          <w:szCs w:val="22"/>
        </w:rPr>
        <w:t xml:space="preserve">que </w:t>
      </w:r>
      <w:r w:rsidR="00C2420B" w:rsidRPr="00C2420B">
        <w:rPr>
          <w:sz w:val="22"/>
          <w:szCs w:val="22"/>
        </w:rPr>
        <w:t xml:space="preserve">stratégie de la modulation calculée est la plus </w:t>
      </w:r>
      <w:r w:rsidR="002D0C38">
        <w:rPr>
          <w:sz w:val="22"/>
          <w:szCs w:val="22"/>
        </w:rPr>
        <w:t>adéquate</w:t>
      </w:r>
      <w:r w:rsidR="00C2420B" w:rsidRPr="00C2420B">
        <w:rPr>
          <w:sz w:val="22"/>
          <w:szCs w:val="22"/>
        </w:rPr>
        <w:t xml:space="preserve"> pour la commande de </w:t>
      </w:r>
      <w:r w:rsidR="0082072A">
        <w:rPr>
          <w:sz w:val="22"/>
          <w:szCs w:val="22"/>
        </w:rPr>
        <w:t>ce dernier</w:t>
      </w:r>
      <w:r w:rsidR="00C2420B" w:rsidRPr="00C2420B">
        <w:rPr>
          <w:sz w:val="22"/>
          <w:szCs w:val="22"/>
        </w:rPr>
        <w:t xml:space="preserve"> car elle permet d’élargir la zone linéaire de réglage de la tension de sortie de l’onduleur d’environ 15</w:t>
      </w:r>
      <w:r w:rsidR="00C2420B" w:rsidRPr="00C2420B">
        <w:rPr>
          <w:sz w:val="22"/>
          <w:szCs w:val="22"/>
          <w:rtl/>
        </w:rPr>
        <w:t>٪</w:t>
      </w:r>
      <w:r w:rsidR="00C2420B" w:rsidRPr="00C2420B">
        <w:rPr>
          <w:sz w:val="22"/>
          <w:szCs w:val="22"/>
        </w:rPr>
        <w:t xml:space="preserve"> avec un faible taux d’harmoniques.</w:t>
      </w:r>
      <w:r w:rsidR="007423E5">
        <w:rPr>
          <w:sz w:val="22"/>
          <w:szCs w:val="22"/>
        </w:rPr>
        <w:t xml:space="preserve"> </w:t>
      </w:r>
      <w:r w:rsidR="00C2420B" w:rsidRPr="00C2420B">
        <w:rPr>
          <w:sz w:val="22"/>
          <w:szCs w:val="22"/>
        </w:rPr>
        <w:t>La réversibilité de l’onduleur de tension à trois niveaux lui permet de fonctionner en redresseur de courant. Ainsi, il transfert l’énergie d’une source de courant alternatif vers une source de tension continue.</w:t>
      </w:r>
    </w:p>
    <w:p w:rsidR="00C2420B" w:rsidRPr="00C2420B" w:rsidRDefault="00C2420B" w:rsidP="002D0C38">
      <w:pPr>
        <w:autoSpaceDE w:val="0"/>
        <w:autoSpaceDN w:val="0"/>
        <w:adjustRightInd w:val="0"/>
        <w:spacing w:line="280" w:lineRule="atLeast"/>
        <w:jc w:val="both"/>
        <w:rPr>
          <w:sz w:val="22"/>
          <w:szCs w:val="22"/>
        </w:rPr>
      </w:pPr>
      <w:r w:rsidRPr="00C2420B">
        <w:rPr>
          <w:sz w:val="22"/>
          <w:szCs w:val="22"/>
        </w:rPr>
        <w:t>Les performances obtenues par la chaîne photovoltaïque connectée au réseau et commandée numériquement sont très prometteuses quand à l’utilisation de ce type de cascade dans le domaine des énergies renouvelables.</w:t>
      </w:r>
    </w:p>
    <w:p w:rsidR="00C2420B" w:rsidRDefault="00C2420B" w:rsidP="0082072A">
      <w:pPr>
        <w:autoSpaceDE w:val="0"/>
        <w:autoSpaceDN w:val="0"/>
        <w:adjustRightInd w:val="0"/>
        <w:ind w:firstLine="426"/>
        <w:jc w:val="both"/>
        <w:rPr>
          <w:rFonts w:eastAsia="TTE3744908t00"/>
          <w:sz w:val="22"/>
          <w:szCs w:val="22"/>
        </w:rPr>
      </w:pPr>
    </w:p>
    <w:p w:rsidR="00BB2EFE" w:rsidRDefault="00BB2EFE" w:rsidP="00E46C47">
      <w:pPr>
        <w:autoSpaceDE w:val="0"/>
        <w:autoSpaceDN w:val="0"/>
        <w:adjustRightInd w:val="0"/>
        <w:jc w:val="both"/>
        <w:rPr>
          <w:b/>
          <w:sz w:val="20"/>
          <w:szCs w:val="20"/>
        </w:rPr>
      </w:pPr>
    </w:p>
    <w:p w:rsidR="00E46C47" w:rsidRDefault="00E46C47" w:rsidP="0082072A">
      <w:pPr>
        <w:autoSpaceDE w:val="0"/>
        <w:autoSpaceDN w:val="0"/>
        <w:adjustRightInd w:val="0"/>
        <w:jc w:val="both"/>
        <w:rPr>
          <w:bCs/>
          <w:i/>
          <w:iCs/>
          <w:sz w:val="20"/>
          <w:szCs w:val="20"/>
        </w:rPr>
      </w:pPr>
      <w:r w:rsidRPr="00CF3B0E">
        <w:rPr>
          <w:b/>
          <w:sz w:val="20"/>
          <w:szCs w:val="20"/>
        </w:rPr>
        <w:t>Mots clés :</w:t>
      </w:r>
      <w:r w:rsidRPr="00CF3B0E">
        <w:rPr>
          <w:bCs/>
          <w:sz w:val="20"/>
          <w:szCs w:val="20"/>
        </w:rPr>
        <w:t xml:space="preserve"> </w:t>
      </w:r>
      <w:r w:rsidR="0082072A">
        <w:rPr>
          <w:bCs/>
          <w:i/>
          <w:iCs/>
          <w:sz w:val="20"/>
          <w:szCs w:val="20"/>
        </w:rPr>
        <w:t>G</w:t>
      </w:r>
      <w:r>
        <w:rPr>
          <w:bCs/>
          <w:i/>
          <w:iCs/>
          <w:sz w:val="20"/>
          <w:szCs w:val="20"/>
        </w:rPr>
        <w:t xml:space="preserve">énérateur photovoltaïque, MPPT, </w:t>
      </w:r>
      <w:r w:rsidR="0082072A">
        <w:rPr>
          <w:bCs/>
          <w:i/>
          <w:iCs/>
          <w:sz w:val="20"/>
          <w:szCs w:val="20"/>
        </w:rPr>
        <w:t>Hacheurs</w:t>
      </w:r>
      <w:r w:rsidR="00AC30CD">
        <w:rPr>
          <w:bCs/>
          <w:i/>
          <w:iCs/>
          <w:sz w:val="20"/>
          <w:szCs w:val="20"/>
        </w:rPr>
        <w:t xml:space="preserve">, Onduleur, </w:t>
      </w:r>
      <w:r w:rsidR="0082072A">
        <w:rPr>
          <w:bCs/>
          <w:i/>
          <w:iCs/>
          <w:sz w:val="20"/>
          <w:szCs w:val="20"/>
        </w:rPr>
        <w:t xml:space="preserve">Redresseur, </w:t>
      </w:r>
      <w:proofErr w:type="spellStart"/>
      <w:r w:rsidR="0082072A">
        <w:rPr>
          <w:bCs/>
          <w:i/>
          <w:iCs/>
          <w:sz w:val="20"/>
          <w:szCs w:val="20"/>
        </w:rPr>
        <w:t>Multiniveaux</w:t>
      </w:r>
      <w:proofErr w:type="spellEnd"/>
      <w:r w:rsidR="0082072A">
        <w:rPr>
          <w:bCs/>
          <w:i/>
          <w:iCs/>
          <w:sz w:val="20"/>
          <w:szCs w:val="20"/>
        </w:rPr>
        <w:t xml:space="preserve">, </w:t>
      </w:r>
      <w:r w:rsidR="00AC30CD">
        <w:rPr>
          <w:bCs/>
          <w:i/>
          <w:iCs/>
          <w:sz w:val="20"/>
          <w:szCs w:val="20"/>
        </w:rPr>
        <w:t>Réseau électrique</w:t>
      </w:r>
      <w:r>
        <w:rPr>
          <w:bCs/>
          <w:i/>
          <w:iCs/>
          <w:sz w:val="20"/>
          <w:szCs w:val="20"/>
        </w:rPr>
        <w:t>.</w:t>
      </w:r>
    </w:p>
    <w:p w:rsidR="00E46C47" w:rsidRDefault="00E46C47" w:rsidP="00E46C47">
      <w:pPr>
        <w:autoSpaceDE w:val="0"/>
        <w:autoSpaceDN w:val="0"/>
        <w:adjustRightInd w:val="0"/>
        <w:jc w:val="both"/>
        <w:rPr>
          <w:bCs/>
          <w:i/>
          <w:iCs/>
          <w:sz w:val="20"/>
          <w:szCs w:val="20"/>
        </w:rPr>
      </w:pPr>
    </w:p>
    <w:p w:rsidR="00E46C47" w:rsidRPr="007E4B44" w:rsidRDefault="00E46C47" w:rsidP="00E46C47">
      <w:pPr>
        <w:spacing w:line="360" w:lineRule="auto"/>
        <w:rPr>
          <w:sz w:val="20"/>
          <w:szCs w:val="20"/>
        </w:rPr>
      </w:pPr>
      <w:r>
        <w:rPr>
          <w:b/>
        </w:rPr>
        <w:t>*</w:t>
      </w:r>
      <w:r w:rsidRPr="004D1B80">
        <w:rPr>
          <w:sz w:val="22"/>
          <w:szCs w:val="22"/>
        </w:rPr>
        <w:t xml:space="preserve">Ingénieur d’Etat en Electronique, </w:t>
      </w:r>
      <w:r w:rsidRPr="007E4B44">
        <w:rPr>
          <w:sz w:val="20"/>
          <w:szCs w:val="20"/>
        </w:rPr>
        <w:t>USTHB</w:t>
      </w:r>
    </w:p>
    <w:p w:rsidR="001A3752" w:rsidRDefault="00E46C47" w:rsidP="00E46C47">
      <w:pPr>
        <w:autoSpaceDE w:val="0"/>
        <w:autoSpaceDN w:val="0"/>
        <w:adjustRightInd w:val="0"/>
        <w:spacing w:line="360" w:lineRule="auto"/>
        <w:jc w:val="both"/>
      </w:pPr>
      <w:r w:rsidRPr="003709AB">
        <w:rPr>
          <w:b/>
          <w:bCs/>
          <w:sz w:val="20"/>
          <w:szCs w:val="20"/>
        </w:rPr>
        <w:t>Directeur du mémoire :</w:t>
      </w:r>
      <w:r w:rsidR="00991077">
        <w:rPr>
          <w:bCs/>
          <w:sz w:val="20"/>
          <w:szCs w:val="20"/>
        </w:rPr>
        <w:t xml:space="preserve"> Dr A.</w:t>
      </w:r>
      <w:r>
        <w:rPr>
          <w:bCs/>
          <w:sz w:val="20"/>
          <w:szCs w:val="20"/>
        </w:rPr>
        <w:t>TALHA, Maître de Conférences à l’USTHB</w:t>
      </w:r>
    </w:p>
    <w:sectPr w:rsidR="001A3752" w:rsidSect="00E46C47">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entury Schoolbook">
    <w:panose1 w:val="02040604050505020304"/>
    <w:charset w:val="00"/>
    <w:family w:val="roman"/>
    <w:pitch w:val="variable"/>
    <w:sig w:usb0="00000287" w:usb1="00000000" w:usb2="00000000" w:usb3="00000000" w:csb0="0000009F" w:csb1="00000000"/>
  </w:font>
  <w:font w:name="TTE3744908t00">
    <w:altName w:val="Arial Unicode MS"/>
    <w:panose1 w:val="00000000000000000000"/>
    <w:charset w:val="81"/>
    <w:family w:val="auto"/>
    <w:notTrueType/>
    <w:pitch w:val="default"/>
    <w:sig w:usb0="00000001" w:usb1="09060000" w:usb2="00000010" w:usb3="00000000" w:csb0="00080000"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BDD7BB6"/>
    <w:multiLevelType w:val="hybridMultilevel"/>
    <w:tmpl w:val="B4E09D16"/>
    <w:lvl w:ilvl="0" w:tplc="0C0C000B">
      <w:start w:val="1"/>
      <w:numFmt w:val="bullet"/>
      <w:lvlText w:val=""/>
      <w:lvlJc w:val="left"/>
      <w:pPr>
        <w:ind w:left="1429" w:hanging="360"/>
      </w:pPr>
      <w:rPr>
        <w:rFonts w:ascii="Wingdings" w:hAnsi="Wingdings" w:hint="default"/>
      </w:rPr>
    </w:lvl>
    <w:lvl w:ilvl="1" w:tplc="0C0C0003" w:tentative="1">
      <w:start w:val="1"/>
      <w:numFmt w:val="bullet"/>
      <w:lvlText w:val="o"/>
      <w:lvlJc w:val="left"/>
      <w:pPr>
        <w:ind w:left="2149" w:hanging="360"/>
      </w:pPr>
      <w:rPr>
        <w:rFonts w:ascii="Courier New" w:hAnsi="Courier New" w:cs="Courier New" w:hint="default"/>
      </w:rPr>
    </w:lvl>
    <w:lvl w:ilvl="2" w:tplc="0C0C0005" w:tentative="1">
      <w:start w:val="1"/>
      <w:numFmt w:val="bullet"/>
      <w:lvlText w:val=""/>
      <w:lvlJc w:val="left"/>
      <w:pPr>
        <w:ind w:left="2869" w:hanging="360"/>
      </w:pPr>
      <w:rPr>
        <w:rFonts w:ascii="Wingdings" w:hAnsi="Wingdings" w:hint="default"/>
      </w:rPr>
    </w:lvl>
    <w:lvl w:ilvl="3" w:tplc="0C0C0001" w:tentative="1">
      <w:start w:val="1"/>
      <w:numFmt w:val="bullet"/>
      <w:lvlText w:val=""/>
      <w:lvlJc w:val="left"/>
      <w:pPr>
        <w:ind w:left="3589" w:hanging="360"/>
      </w:pPr>
      <w:rPr>
        <w:rFonts w:ascii="Symbol" w:hAnsi="Symbol" w:hint="default"/>
      </w:rPr>
    </w:lvl>
    <w:lvl w:ilvl="4" w:tplc="0C0C0003" w:tentative="1">
      <w:start w:val="1"/>
      <w:numFmt w:val="bullet"/>
      <w:lvlText w:val="o"/>
      <w:lvlJc w:val="left"/>
      <w:pPr>
        <w:ind w:left="4309" w:hanging="360"/>
      </w:pPr>
      <w:rPr>
        <w:rFonts w:ascii="Courier New" w:hAnsi="Courier New" w:cs="Courier New" w:hint="default"/>
      </w:rPr>
    </w:lvl>
    <w:lvl w:ilvl="5" w:tplc="0C0C0005" w:tentative="1">
      <w:start w:val="1"/>
      <w:numFmt w:val="bullet"/>
      <w:lvlText w:val=""/>
      <w:lvlJc w:val="left"/>
      <w:pPr>
        <w:ind w:left="5029" w:hanging="360"/>
      </w:pPr>
      <w:rPr>
        <w:rFonts w:ascii="Wingdings" w:hAnsi="Wingdings" w:hint="default"/>
      </w:rPr>
    </w:lvl>
    <w:lvl w:ilvl="6" w:tplc="0C0C0001" w:tentative="1">
      <w:start w:val="1"/>
      <w:numFmt w:val="bullet"/>
      <w:lvlText w:val=""/>
      <w:lvlJc w:val="left"/>
      <w:pPr>
        <w:ind w:left="5749" w:hanging="360"/>
      </w:pPr>
      <w:rPr>
        <w:rFonts w:ascii="Symbol" w:hAnsi="Symbol" w:hint="default"/>
      </w:rPr>
    </w:lvl>
    <w:lvl w:ilvl="7" w:tplc="0C0C0003" w:tentative="1">
      <w:start w:val="1"/>
      <w:numFmt w:val="bullet"/>
      <w:lvlText w:val="o"/>
      <w:lvlJc w:val="left"/>
      <w:pPr>
        <w:ind w:left="6469" w:hanging="360"/>
      </w:pPr>
      <w:rPr>
        <w:rFonts w:ascii="Courier New" w:hAnsi="Courier New" w:cs="Courier New" w:hint="default"/>
      </w:rPr>
    </w:lvl>
    <w:lvl w:ilvl="8" w:tplc="0C0C0005" w:tentative="1">
      <w:start w:val="1"/>
      <w:numFmt w:val="bullet"/>
      <w:lvlText w:val=""/>
      <w:lvlJc w:val="left"/>
      <w:pPr>
        <w:ind w:left="7189"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compat/>
  <w:rsids>
    <w:rsidRoot w:val="00E46C47"/>
    <w:rsid w:val="000709BF"/>
    <w:rsid w:val="001220A8"/>
    <w:rsid w:val="00176C3E"/>
    <w:rsid w:val="00191505"/>
    <w:rsid w:val="001A3752"/>
    <w:rsid w:val="002007D9"/>
    <w:rsid w:val="00265C33"/>
    <w:rsid w:val="002D0C38"/>
    <w:rsid w:val="004551E2"/>
    <w:rsid w:val="004659C0"/>
    <w:rsid w:val="005054A0"/>
    <w:rsid w:val="005771FE"/>
    <w:rsid w:val="005C5356"/>
    <w:rsid w:val="00606F6C"/>
    <w:rsid w:val="00673497"/>
    <w:rsid w:val="00697532"/>
    <w:rsid w:val="007423E5"/>
    <w:rsid w:val="00785938"/>
    <w:rsid w:val="00803679"/>
    <w:rsid w:val="0082072A"/>
    <w:rsid w:val="008620D2"/>
    <w:rsid w:val="008B23AC"/>
    <w:rsid w:val="008C40F8"/>
    <w:rsid w:val="008E44E3"/>
    <w:rsid w:val="009240AB"/>
    <w:rsid w:val="00991077"/>
    <w:rsid w:val="009F6F8F"/>
    <w:rsid w:val="00AC30CD"/>
    <w:rsid w:val="00B244D9"/>
    <w:rsid w:val="00B31296"/>
    <w:rsid w:val="00BB2EFE"/>
    <w:rsid w:val="00C2420B"/>
    <w:rsid w:val="00CD225A"/>
    <w:rsid w:val="00DB018C"/>
    <w:rsid w:val="00E000B1"/>
    <w:rsid w:val="00E063B8"/>
    <w:rsid w:val="00E46C47"/>
    <w:rsid w:val="00F82285"/>
    <w:rsid w:val="00F8559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46C47"/>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rsid w:val="005054A0"/>
    <w:pPr>
      <w:spacing w:before="100" w:beforeAutospacing="1" w:after="100" w:afterAutospacing="1"/>
    </w:pPr>
  </w:style>
  <w:style w:type="paragraph" w:styleId="Retraitcorpsdetexte">
    <w:name w:val="Body Text Indent"/>
    <w:basedOn w:val="Normal"/>
    <w:link w:val="RetraitcorpsdetexteCar"/>
    <w:rsid w:val="00C2420B"/>
    <w:pPr>
      <w:spacing w:after="120"/>
      <w:ind w:left="283"/>
    </w:pPr>
  </w:style>
  <w:style w:type="character" w:customStyle="1" w:styleId="RetraitcorpsdetexteCar">
    <w:name w:val="Retrait corps de texte Car"/>
    <w:basedOn w:val="Policepardfaut"/>
    <w:link w:val="Retraitcorpsdetexte"/>
    <w:rsid w:val="00C2420B"/>
    <w:rPr>
      <w:rFonts w:ascii="Times New Roman" w:eastAsia="Times New Roman" w:hAnsi="Times New Roman" w:cs="Times New Roman"/>
      <w:sz w:val="24"/>
      <w:szCs w:val="24"/>
      <w:lang w:eastAsia="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616</Words>
  <Characters>3393</Characters>
  <Application>Microsoft Office Word</Application>
  <DocSecurity>0</DocSecurity>
  <Lines>28</Lines>
  <Paragraphs>8</Paragraphs>
  <ScaleCrop>false</ScaleCrop>
  <HeadingPairs>
    <vt:vector size="2" baseType="variant">
      <vt:variant>
        <vt:lpstr>Titre</vt:lpstr>
      </vt:variant>
      <vt:variant>
        <vt:i4>1</vt:i4>
      </vt:variant>
    </vt:vector>
  </HeadingPairs>
  <TitlesOfParts>
    <vt:vector size="1" baseType="lpstr">
      <vt:lpstr/>
    </vt:vector>
  </TitlesOfParts>
  <Company>Hewlett-Packard Company</Company>
  <LinksUpToDate>false</LinksUpToDate>
  <CharactersWithSpaces>4001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usthb</dc:creator>
  <cp:lastModifiedBy>talha</cp:lastModifiedBy>
  <cp:revision>2</cp:revision>
  <cp:lastPrinted>2010-11-11T11:04:00Z</cp:lastPrinted>
  <dcterms:created xsi:type="dcterms:W3CDTF">2010-11-11T11:04:00Z</dcterms:created>
  <dcterms:modified xsi:type="dcterms:W3CDTF">2010-11-11T11:04:00Z</dcterms:modified>
</cp:coreProperties>
</file>