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2359D" w:rsidRDefault="00F2359D" w:rsidP="00F2359D">
      <w:pPr>
        <w:pStyle w:val="Default"/>
      </w:pPr>
    </w:p>
    <w:p w:rsidR="00430695" w:rsidRPr="00F2359D" w:rsidRDefault="00F2359D" w:rsidP="00F2359D">
      <w:pPr>
        <w:spacing w:line="276" w:lineRule="auto"/>
        <w:jc w:val="both"/>
        <w:rPr>
          <w:rFonts w:ascii="Georgia" w:hAnsi="Georgia"/>
          <w:b/>
          <w:bCs/>
          <w:sz w:val="32"/>
          <w:szCs w:val="32"/>
        </w:rPr>
      </w:pPr>
      <w:r w:rsidRPr="00F2359D">
        <w:rPr>
          <w:rFonts w:ascii="Georgia" w:hAnsi="Georgia"/>
          <w:b/>
          <w:bCs/>
          <w:sz w:val="32"/>
          <w:szCs w:val="32"/>
        </w:rPr>
        <w:t>Analyse de L’écoulement Diphasique dans une Colonne à Bulles par La Tomographie de Résistivité Electrique.</w:t>
      </w:r>
    </w:p>
    <w:p w:rsidR="00430695" w:rsidRPr="00F2359D" w:rsidRDefault="00430695" w:rsidP="00F2359D">
      <w:pPr>
        <w:spacing w:line="276" w:lineRule="auto"/>
        <w:jc w:val="both"/>
        <w:rPr>
          <w:rFonts w:ascii="Georgia" w:hAnsi="Georgia"/>
          <w:b/>
          <w:bCs/>
          <w:sz w:val="28"/>
          <w:szCs w:val="28"/>
        </w:rPr>
      </w:pPr>
    </w:p>
    <w:p w:rsidR="00430695" w:rsidRDefault="00430695" w:rsidP="004A3D78">
      <w:pPr>
        <w:spacing w:line="276" w:lineRule="auto"/>
        <w:rPr>
          <w:rFonts w:ascii="Georgia" w:hAnsi="Georgia"/>
          <w:b/>
          <w:bCs/>
          <w:sz w:val="28"/>
          <w:szCs w:val="28"/>
        </w:rPr>
      </w:pPr>
      <w:bookmarkStart w:id="0" w:name="_GoBack"/>
      <w:bookmarkEnd w:id="0"/>
    </w:p>
    <w:p w:rsidR="00430695" w:rsidRDefault="00430695" w:rsidP="004A3D78">
      <w:pPr>
        <w:spacing w:line="276" w:lineRule="auto"/>
        <w:rPr>
          <w:rFonts w:ascii="Georgia" w:hAnsi="Georgia"/>
          <w:b/>
          <w:bCs/>
          <w:sz w:val="28"/>
          <w:szCs w:val="28"/>
        </w:rPr>
      </w:pPr>
    </w:p>
    <w:p w:rsidR="00430695" w:rsidRDefault="00692169" w:rsidP="004A3D78">
      <w:pPr>
        <w:spacing w:line="276" w:lineRule="auto"/>
        <w:rPr>
          <w:rFonts w:ascii="Georgia" w:hAnsi="Georgia"/>
          <w:b/>
          <w:bCs/>
          <w:sz w:val="28"/>
          <w:szCs w:val="28"/>
        </w:rPr>
      </w:pPr>
      <w:r w:rsidRPr="00692169">
        <w:rPr>
          <w:rFonts w:ascii="Georgia" w:hAnsi="Georgia"/>
          <w:b/>
          <w:bCs/>
          <w:noProof/>
          <w:sz w:val="28"/>
          <w:szCs w:val="28"/>
          <w:lang w:eastAsia="fr-FR"/>
        </w:rPr>
        <w:pict>
          <v:line id="Connecteur droit 1" o:spid="_x0000_s1026" style="position:absolute;flip:y;z-index:251659264;visibility:visible;mso-width-relative:margin;mso-height-relative:margin" from="-1.1pt,15.25pt" to="454.9pt,15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" strokecolor="black [3200]" strokeweight=".5pt">
            <v:stroke joinstyle="miter"/>
          </v:line>
        </w:pict>
      </w:r>
    </w:p>
    <w:p w:rsidR="004A3D78" w:rsidRPr="00135833" w:rsidRDefault="004A3D78" w:rsidP="004A3D78">
      <w:pPr>
        <w:spacing w:line="276" w:lineRule="auto"/>
        <w:rPr>
          <w:rFonts w:ascii="Georgia" w:hAnsi="Georgia"/>
          <w:sz w:val="28"/>
          <w:szCs w:val="28"/>
        </w:rPr>
      </w:pPr>
      <w:r w:rsidRPr="00135833">
        <w:rPr>
          <w:rFonts w:ascii="Georgia" w:hAnsi="Georgia"/>
          <w:b/>
          <w:bCs/>
          <w:sz w:val="28"/>
          <w:szCs w:val="28"/>
        </w:rPr>
        <w:t>Résumé </w:t>
      </w:r>
      <w:r w:rsidRPr="00135833">
        <w:rPr>
          <w:rFonts w:ascii="Georgia" w:hAnsi="Georgia"/>
          <w:sz w:val="28"/>
          <w:szCs w:val="28"/>
        </w:rPr>
        <w:t>:</w:t>
      </w:r>
    </w:p>
    <w:p w:rsidR="004A3D78" w:rsidRPr="00135833" w:rsidRDefault="004A3D78" w:rsidP="002E44EA">
      <w:pPr>
        <w:spacing w:line="276" w:lineRule="auto"/>
        <w:jc w:val="both"/>
        <w:rPr>
          <w:rFonts w:cstheme="majorBidi"/>
          <w:szCs w:val="24"/>
        </w:rPr>
      </w:pPr>
      <w:r w:rsidRPr="00135833">
        <w:rPr>
          <w:rFonts w:cstheme="majorBidi"/>
          <w:szCs w:val="24"/>
        </w:rPr>
        <w:t>Les colonnes à bulles sont largement utilisées comme contacteur gaz/liquide</w:t>
      </w:r>
      <w:r w:rsidRPr="00135833">
        <w:rPr>
          <w:rFonts w:cstheme="majorBidi"/>
          <w:b/>
          <w:bCs/>
          <w:szCs w:val="24"/>
        </w:rPr>
        <w:t xml:space="preserve">. </w:t>
      </w:r>
      <w:r w:rsidR="00562285">
        <w:rPr>
          <w:rFonts w:cstheme="majorBidi"/>
          <w:szCs w:val="24"/>
        </w:rPr>
        <w:t>Leurs a</w:t>
      </w:r>
      <w:r w:rsidRPr="00135833">
        <w:rPr>
          <w:rFonts w:cstheme="majorBidi"/>
          <w:szCs w:val="24"/>
        </w:rPr>
        <w:t>pplications touchent l'industrie chimique, pétrochimique et biologique.</w:t>
      </w:r>
    </w:p>
    <w:p w:rsidR="004A3D78" w:rsidRPr="00135833" w:rsidRDefault="004A3D78" w:rsidP="003D03A6">
      <w:pPr>
        <w:spacing w:line="276" w:lineRule="auto"/>
        <w:jc w:val="both"/>
        <w:rPr>
          <w:rFonts w:cstheme="majorBidi"/>
          <w:color w:val="000000" w:themeColor="text1"/>
          <w:szCs w:val="24"/>
        </w:rPr>
      </w:pPr>
      <w:r w:rsidRPr="00135833">
        <w:rPr>
          <w:rFonts w:cstheme="majorBidi"/>
          <w:szCs w:val="24"/>
        </w:rPr>
        <w:t>Lamesure précise du taux de vide est toujours un défi pour les chercheurs et présente</w:t>
      </w:r>
      <w:r w:rsidR="00562285">
        <w:rPr>
          <w:rFonts w:cstheme="majorBidi"/>
          <w:szCs w:val="24"/>
        </w:rPr>
        <w:t xml:space="preserve">une </w:t>
      </w:r>
      <w:r w:rsidRPr="00135833">
        <w:rPr>
          <w:rFonts w:cstheme="majorBidi"/>
          <w:szCs w:val="24"/>
        </w:rPr>
        <w:t>importance pour la conception et le bon fonct</w:t>
      </w:r>
      <w:r w:rsidR="00562285">
        <w:rPr>
          <w:rFonts w:cstheme="majorBidi"/>
          <w:szCs w:val="24"/>
        </w:rPr>
        <w:t>ionnement des colonnes à bulles.L</w:t>
      </w:r>
      <w:r w:rsidRPr="00135833">
        <w:rPr>
          <w:rFonts w:cstheme="majorBidi"/>
          <w:szCs w:val="24"/>
        </w:rPr>
        <w:t xml:space="preserve">’une destechniques de mesure les plus répandues est la tomographie de résistivité électrique </w:t>
      </w:r>
      <w:r w:rsidR="00430695">
        <w:rPr>
          <w:rFonts w:cstheme="majorBidi"/>
          <w:szCs w:val="24"/>
        </w:rPr>
        <w:t>(ERT)</w:t>
      </w:r>
      <w:r w:rsidRPr="00135833">
        <w:rPr>
          <w:rFonts w:cstheme="majorBidi"/>
          <w:szCs w:val="24"/>
        </w:rPr>
        <w:t>c’est une technique</w:t>
      </w:r>
      <w:r w:rsidR="00AF0C1E">
        <w:rPr>
          <w:rFonts w:cstheme="majorBidi"/>
          <w:szCs w:val="24"/>
        </w:rPr>
        <w:t xml:space="preserve"> d</w:t>
      </w:r>
      <w:r w:rsidRPr="00135833">
        <w:rPr>
          <w:rFonts w:cstheme="majorBidi"/>
          <w:szCs w:val="24"/>
        </w:rPr>
        <w:t>’imagerie industrielle qui peut fournir des images et des mesures en li</w:t>
      </w:r>
      <w:r>
        <w:rPr>
          <w:rFonts w:cstheme="majorBidi"/>
          <w:szCs w:val="24"/>
        </w:rPr>
        <w:t>g</w:t>
      </w:r>
      <w:r w:rsidR="00FD3C1C">
        <w:rPr>
          <w:rFonts w:cstheme="majorBidi"/>
          <w:szCs w:val="24"/>
        </w:rPr>
        <w:t>ne des différents paramètres d’</w:t>
      </w:r>
      <w:r>
        <w:rPr>
          <w:rFonts w:cstheme="majorBidi"/>
          <w:szCs w:val="24"/>
        </w:rPr>
        <w:t xml:space="preserve">écoulement </w:t>
      </w:r>
      <w:r w:rsidRPr="00135833">
        <w:rPr>
          <w:rFonts w:cstheme="majorBidi"/>
          <w:szCs w:val="24"/>
        </w:rPr>
        <w:t xml:space="preserve">polyphasique, </w:t>
      </w:r>
      <w:r w:rsidR="00AF0C1E">
        <w:rPr>
          <w:rFonts w:cstheme="majorBidi"/>
          <w:szCs w:val="24"/>
        </w:rPr>
        <w:t>e</w:t>
      </w:r>
      <w:r w:rsidRPr="00135833">
        <w:rPr>
          <w:rFonts w:cstheme="majorBidi"/>
          <w:szCs w:val="24"/>
        </w:rPr>
        <w:t>t</w:t>
      </w:r>
      <w:r w:rsidRPr="00135833">
        <w:rPr>
          <w:rFonts w:cstheme="majorBidi"/>
          <w:color w:val="000000" w:themeColor="text1"/>
          <w:szCs w:val="24"/>
        </w:rPr>
        <w:t xml:space="preserve"> grâce à ses avantages : rapiditéélevée, faible coût de construction, haute sécurité,</w:t>
      </w:r>
      <w:r w:rsidR="003D03A6">
        <w:rPr>
          <w:rFonts w:cstheme="majorBidi"/>
          <w:color w:val="000000" w:themeColor="text1"/>
          <w:szCs w:val="24"/>
        </w:rPr>
        <w:t>elle</w:t>
      </w:r>
      <w:r w:rsidRPr="00135833">
        <w:rPr>
          <w:rFonts w:cstheme="majorBidi"/>
          <w:color w:val="000000" w:themeColor="text1"/>
          <w:szCs w:val="24"/>
        </w:rPr>
        <w:t xml:space="preserve"> est considéré comme l'outil le pluspuissant parmi les autres techni</w:t>
      </w:r>
      <w:r w:rsidR="002E44EA">
        <w:rPr>
          <w:rFonts w:cstheme="majorBidi"/>
          <w:color w:val="000000" w:themeColor="text1"/>
          <w:szCs w:val="24"/>
        </w:rPr>
        <w:t>ques disponibles de tomographie.</w:t>
      </w:r>
    </w:p>
    <w:p w:rsidR="004A3D78" w:rsidRPr="00135833" w:rsidRDefault="004A3D78" w:rsidP="002E44EA">
      <w:pPr>
        <w:spacing w:line="276" w:lineRule="auto"/>
        <w:jc w:val="both"/>
        <w:rPr>
          <w:rFonts w:cstheme="majorBidi"/>
          <w:szCs w:val="24"/>
        </w:rPr>
      </w:pPr>
      <w:r w:rsidRPr="00135833">
        <w:rPr>
          <w:rFonts w:cstheme="majorBidi"/>
          <w:szCs w:val="24"/>
        </w:rPr>
        <w:t>La première partie de ce travail est consacré à l’étude numérique comparative des différents facteurs associés à la performance de la sonde ERT, y compris : les stratégies de mesure, les algorithmes de reconstruction d’image (méthode directe et indirecte) et le nombre d’électrodes qui est le facteur le plus important dans la conception de la sonde.</w:t>
      </w:r>
    </w:p>
    <w:p w:rsidR="001C4260" w:rsidRDefault="004A3D78" w:rsidP="002E44EA">
      <w:pPr>
        <w:spacing w:line="276" w:lineRule="auto"/>
        <w:jc w:val="both"/>
        <w:rPr>
          <w:rFonts w:cstheme="majorBidi"/>
          <w:szCs w:val="24"/>
        </w:rPr>
      </w:pPr>
      <w:r w:rsidRPr="00135833">
        <w:rPr>
          <w:rFonts w:cstheme="majorBidi"/>
          <w:szCs w:val="24"/>
        </w:rPr>
        <w:t>La deuxième partie est un travail expérimental représenté par des essais statique</w:t>
      </w:r>
      <w:r w:rsidR="00AF0C1E">
        <w:rPr>
          <w:rFonts w:cstheme="majorBidi"/>
          <w:szCs w:val="24"/>
        </w:rPr>
        <w:t>s</w:t>
      </w:r>
      <w:r w:rsidRPr="00135833">
        <w:rPr>
          <w:rFonts w:cstheme="majorBidi"/>
          <w:szCs w:val="24"/>
        </w:rPr>
        <w:t xml:space="preserve"> sur la sonde ERT afin de comparer les valeurs </w:t>
      </w:r>
      <w:r w:rsidR="001C4260">
        <w:rPr>
          <w:rFonts w:cstheme="majorBidi"/>
          <w:szCs w:val="24"/>
        </w:rPr>
        <w:t>théoriques</w:t>
      </w:r>
      <w:r w:rsidRPr="00135833">
        <w:rPr>
          <w:rFonts w:cstheme="majorBidi"/>
          <w:szCs w:val="24"/>
        </w:rPr>
        <w:t xml:space="preserve"> du taux de vide et celle</w:t>
      </w:r>
      <w:r w:rsidR="001C4260">
        <w:rPr>
          <w:rFonts w:cstheme="majorBidi"/>
          <w:szCs w:val="24"/>
        </w:rPr>
        <w:t>s</w:t>
      </w:r>
      <w:r w:rsidRPr="00135833">
        <w:rPr>
          <w:rFonts w:cstheme="majorBidi"/>
          <w:szCs w:val="24"/>
        </w:rPr>
        <w:t xml:space="preserve"> donné</w:t>
      </w:r>
      <w:r w:rsidR="00AF0C1E">
        <w:rPr>
          <w:rFonts w:cstheme="majorBidi"/>
          <w:szCs w:val="24"/>
        </w:rPr>
        <w:t>e</w:t>
      </w:r>
      <w:r w:rsidR="001C4260">
        <w:rPr>
          <w:rFonts w:cstheme="majorBidi"/>
          <w:szCs w:val="24"/>
        </w:rPr>
        <w:t>s</w:t>
      </w:r>
      <w:r w:rsidRPr="00135833">
        <w:rPr>
          <w:rFonts w:cstheme="majorBidi"/>
          <w:szCs w:val="24"/>
        </w:rPr>
        <w:t xml:space="preserve"> par la sonde ERT.</w:t>
      </w:r>
    </w:p>
    <w:p w:rsidR="00592FBE" w:rsidRDefault="00592FBE"/>
    <w:p w:rsidR="00C706E2" w:rsidRDefault="00692169">
      <w:r w:rsidRPr="00692169">
        <w:rPr>
          <w:rFonts w:ascii="Georgia" w:hAnsi="Georgia"/>
          <w:b/>
          <w:bCs/>
          <w:noProof/>
          <w:sz w:val="28"/>
          <w:szCs w:val="28"/>
          <w:lang w:eastAsia="fr-FR"/>
        </w:rPr>
        <w:pict>
          <v:line id="Connecteur droit 2" o:spid="_x0000_s1027" style="position:absolute;flip:y;z-index:251661312;visibility:visible;mso-width-relative:margin;mso-height-relative:margin" from="0,-.05pt" to="456pt,-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" strokecolor="black [3200]" strokeweight=".5pt">
            <v:stroke joinstyle="miter"/>
          </v:line>
        </w:pict>
      </w:r>
    </w:p>
    <w:sectPr w:rsidR="00C706E2" w:rsidSect="00692169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02B01" w:rsidRDefault="00902B01" w:rsidP="00AF0C1E">
      <w:pPr>
        <w:spacing w:after="0" w:line="240" w:lineRule="auto"/>
      </w:pPr>
      <w:r>
        <w:separator/>
      </w:r>
    </w:p>
  </w:endnote>
  <w:endnote w:type="continuationSeparator" w:id="1">
    <w:p w:rsidR="00902B01" w:rsidRDefault="00902B01" w:rsidP="00AF0C1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Georgia">
    <w:altName w:val="Georgia"/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F0C1E" w:rsidRDefault="00AF0C1E">
    <w:pPr>
      <w:pStyle w:val="Pieddepag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F0C1E" w:rsidRDefault="00AF0C1E">
    <w:pPr>
      <w:pStyle w:val="Pieddepage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F0C1E" w:rsidRDefault="00AF0C1E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02B01" w:rsidRDefault="00902B01" w:rsidP="00AF0C1E">
      <w:pPr>
        <w:spacing w:after="0" w:line="240" w:lineRule="auto"/>
      </w:pPr>
      <w:r>
        <w:separator/>
      </w:r>
    </w:p>
  </w:footnote>
  <w:footnote w:type="continuationSeparator" w:id="1">
    <w:p w:rsidR="00902B01" w:rsidRDefault="00902B01" w:rsidP="00AF0C1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F0C1E" w:rsidRDefault="00AF0C1E">
    <w:pPr>
      <w:pStyle w:val="En-tt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F0C1E" w:rsidRDefault="00AF0C1E">
    <w:pPr>
      <w:pStyle w:val="En-tte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F0C1E" w:rsidRDefault="00AF0C1E">
    <w:pPr>
      <w:pStyle w:val="En-tt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A3D78"/>
    <w:rsid w:val="001B3399"/>
    <w:rsid w:val="001C4260"/>
    <w:rsid w:val="002B6721"/>
    <w:rsid w:val="002C2A73"/>
    <w:rsid w:val="002E44EA"/>
    <w:rsid w:val="003D03A6"/>
    <w:rsid w:val="00430695"/>
    <w:rsid w:val="004A3D78"/>
    <w:rsid w:val="00562285"/>
    <w:rsid w:val="00592FBE"/>
    <w:rsid w:val="00683D7E"/>
    <w:rsid w:val="00692169"/>
    <w:rsid w:val="006A12B6"/>
    <w:rsid w:val="006A57A3"/>
    <w:rsid w:val="00817A6E"/>
    <w:rsid w:val="008D1FDC"/>
    <w:rsid w:val="00902B01"/>
    <w:rsid w:val="00AF0C1E"/>
    <w:rsid w:val="00B6502C"/>
    <w:rsid w:val="00C706E2"/>
    <w:rsid w:val="00D60D29"/>
    <w:rsid w:val="00F2359D"/>
    <w:rsid w:val="00FD3C1C"/>
    <w:rsid w:val="00FD7C4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A3D78"/>
    <w:pPr>
      <w:spacing w:line="360" w:lineRule="auto"/>
    </w:pPr>
    <w:rPr>
      <w:rFonts w:asciiTheme="majorBidi" w:hAnsiTheme="majorBidi"/>
      <w:sz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AF0C1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AF0C1E"/>
    <w:rPr>
      <w:rFonts w:asciiTheme="majorBidi" w:hAnsiTheme="majorBidi"/>
      <w:sz w:val="24"/>
    </w:rPr>
  </w:style>
  <w:style w:type="paragraph" w:styleId="Pieddepage">
    <w:name w:val="footer"/>
    <w:basedOn w:val="Normal"/>
    <w:link w:val="PieddepageCar"/>
    <w:uiPriority w:val="99"/>
    <w:unhideWhenUsed/>
    <w:rsid w:val="00AF0C1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AF0C1E"/>
    <w:rPr>
      <w:rFonts w:asciiTheme="majorBidi" w:hAnsiTheme="majorBidi"/>
      <w:sz w:val="24"/>
    </w:rPr>
  </w:style>
  <w:style w:type="paragraph" w:customStyle="1" w:styleId="Default">
    <w:name w:val="Default"/>
    <w:rsid w:val="00F2359D"/>
    <w:pPr>
      <w:autoSpaceDE w:val="0"/>
      <w:autoSpaceDN w:val="0"/>
      <w:adjustRightInd w:val="0"/>
      <w:spacing w:after="0" w:line="240" w:lineRule="auto"/>
    </w:pPr>
    <w:rPr>
      <w:rFonts w:ascii="Georgia" w:hAnsi="Georgia" w:cs="Georgia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213</Words>
  <Characters>1217</Characters>
  <Application>Microsoft Office Word</Application>
  <DocSecurity>0</DocSecurity>
  <Lines>10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UST</dc:creator>
  <cp:lastModifiedBy>traitement</cp:lastModifiedBy>
  <cp:revision>3</cp:revision>
  <cp:lastPrinted>2015-11-15T10:13:00Z</cp:lastPrinted>
  <dcterms:created xsi:type="dcterms:W3CDTF">2016-11-21T10:00:00Z</dcterms:created>
  <dcterms:modified xsi:type="dcterms:W3CDTF">2016-11-21T10:00:00Z</dcterms:modified>
</cp:coreProperties>
</file>