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27E3" w:rsidRDefault="001127E3" w:rsidP="001127E3">
      <w:pPr>
        <w:rPr>
          <w:lang w:bidi="ar-DZ"/>
        </w:rPr>
      </w:pPr>
      <w:r>
        <w:rPr>
          <w:lang w:bidi="ar-DZ"/>
        </w:rPr>
        <w:t>Ce travail a pour objectif d'appréhender la diversité de deux Hyacinthaceae du genre Scilla : S. autumnalis L.= Prospero autumnalis (L.) Speta et S. lingulata Poiret. Des études morphologiques, enzymatiques et caryologiques ont été appliquées à six populations échantillonnées dans différents biotopes du littoral à l'ouest d'Alger</w:t>
      </w:r>
      <w:r>
        <w:rPr>
          <w:rFonts w:cs="Arial"/>
          <w:rtl/>
          <w:lang w:bidi="ar-DZ"/>
        </w:rPr>
        <w:t xml:space="preserve">. </w:t>
      </w:r>
    </w:p>
    <w:p w:rsidR="001127E3" w:rsidRDefault="001127E3" w:rsidP="001127E3">
      <w:pPr>
        <w:rPr>
          <w:lang w:bidi="ar-DZ"/>
        </w:rPr>
      </w:pPr>
      <w:r>
        <w:rPr>
          <w:lang w:bidi="ar-DZ"/>
        </w:rPr>
        <w:t xml:space="preserve">L'étude morphologique, basée sur l'utilisation de plusieurs descripteurs diagnostiques de l'appareil végétatif et de l'appareil reproducteur, a porté sur plus de </w:t>
      </w:r>
      <w:r>
        <w:rPr>
          <w:rFonts w:cs="Arial"/>
          <w:rtl/>
          <w:lang w:bidi="ar-DZ"/>
        </w:rPr>
        <w:t xml:space="preserve">360 </w:t>
      </w:r>
      <w:r>
        <w:rPr>
          <w:lang w:bidi="ar-DZ"/>
        </w:rPr>
        <w:t>individus. Les analyses univariées et multivariées ont montré une forte ségrégation des individus en deux ensembles phénotypiques. Le premier, très polymorphe, est constitué d'individus possédant des feuilles filiformes paraissant après floraison et dont l'inflorescence est de type grappe. Le deuxième ensemble, bien individualisé, correspond au type lingulata à feuilles larges apparaissant avant floraison et une inflorescence de type cyme. La présence, sur le site de Tipaza, de formes phénotypiques intermédiaires suggère la manifestation d'hybridation interspécifique</w:t>
      </w:r>
      <w:r>
        <w:rPr>
          <w:rFonts w:cs="Arial"/>
          <w:rtl/>
          <w:lang w:bidi="ar-DZ"/>
        </w:rPr>
        <w:t>.</w:t>
      </w:r>
    </w:p>
    <w:p w:rsidR="001127E3" w:rsidRDefault="001127E3" w:rsidP="001127E3">
      <w:pPr>
        <w:rPr>
          <w:lang w:bidi="ar-DZ"/>
        </w:rPr>
      </w:pPr>
      <w:r>
        <w:rPr>
          <w:lang w:bidi="ar-DZ"/>
        </w:rPr>
        <w:t xml:space="preserve">L'analyse électrophorétique de la glutamate oxaloacétate transaminase (GOT) a révélé un polymorphisme exceptionnel. Au total, </w:t>
      </w:r>
      <w:r>
        <w:rPr>
          <w:rFonts w:cs="Arial"/>
          <w:rtl/>
          <w:lang w:bidi="ar-DZ"/>
        </w:rPr>
        <w:t xml:space="preserve">14 </w:t>
      </w:r>
      <w:r>
        <w:rPr>
          <w:lang w:bidi="ar-DZ"/>
        </w:rPr>
        <w:t>électromorphes sont dénombrés dans deux principales zones d'activité correspondant à deux loci GOT</w:t>
      </w:r>
      <w:r>
        <w:rPr>
          <w:rFonts w:cs="Arial"/>
          <w:rtl/>
          <w:lang w:bidi="ar-DZ"/>
        </w:rPr>
        <w:t xml:space="preserve">1 </w:t>
      </w:r>
      <w:r>
        <w:rPr>
          <w:lang w:bidi="ar-DZ"/>
        </w:rPr>
        <w:t>et GOT</w:t>
      </w:r>
      <w:r>
        <w:rPr>
          <w:rFonts w:cs="Arial"/>
          <w:rtl/>
          <w:lang w:bidi="ar-DZ"/>
        </w:rPr>
        <w:t>2</w:t>
      </w:r>
      <w:r>
        <w:rPr>
          <w:lang w:bidi="ar-DZ"/>
        </w:rPr>
        <w:t xml:space="preserve">. Parmi les </w:t>
      </w:r>
      <w:r>
        <w:rPr>
          <w:rFonts w:cs="Arial"/>
          <w:rtl/>
          <w:lang w:bidi="ar-DZ"/>
        </w:rPr>
        <w:t xml:space="preserve">16 </w:t>
      </w:r>
      <w:r>
        <w:rPr>
          <w:lang w:bidi="ar-DZ"/>
        </w:rPr>
        <w:t>profils générés, certains sont particuliers à l'un ou l'autre groupe phénotypique. Le taxon S. autumnalis présente cinq phénotypes tandis que S. lingulata en présente six autres. Les formes intermédiaires rencontrées sur la station de Tipaza montrent des profils enzymatiques avec des bandes communes aux deux taxons</w:t>
      </w:r>
      <w:r>
        <w:rPr>
          <w:rFonts w:cs="Arial"/>
          <w:rtl/>
          <w:lang w:bidi="ar-DZ"/>
        </w:rPr>
        <w:t>.</w:t>
      </w:r>
    </w:p>
    <w:p w:rsidR="001127E3" w:rsidRDefault="001127E3" w:rsidP="001127E3">
      <w:pPr>
        <w:rPr>
          <w:lang w:bidi="ar-DZ"/>
        </w:rPr>
      </w:pPr>
      <w:r>
        <w:rPr>
          <w:lang w:bidi="ar-DZ"/>
        </w:rPr>
        <w:t xml:space="preserve">Les examens caryologiques ont révélé plusieurs nombres chromosomiques : </w:t>
      </w:r>
      <w:r>
        <w:rPr>
          <w:rFonts w:cs="Arial"/>
          <w:rtl/>
          <w:lang w:bidi="ar-DZ"/>
        </w:rPr>
        <w:t>2</w:t>
      </w:r>
      <w:r>
        <w:rPr>
          <w:lang w:bidi="ar-DZ"/>
        </w:rPr>
        <w:t>n=</w:t>
      </w:r>
      <w:r>
        <w:rPr>
          <w:rFonts w:cs="Arial"/>
          <w:rtl/>
          <w:lang w:bidi="ar-DZ"/>
        </w:rPr>
        <w:t>8</w:t>
      </w:r>
      <w:r>
        <w:rPr>
          <w:lang w:bidi="ar-DZ"/>
        </w:rPr>
        <w:t xml:space="preserve">, </w:t>
      </w:r>
      <w:r>
        <w:rPr>
          <w:rFonts w:cs="Arial"/>
          <w:rtl/>
          <w:lang w:bidi="ar-DZ"/>
        </w:rPr>
        <w:t>2</w:t>
      </w:r>
      <w:r>
        <w:rPr>
          <w:lang w:bidi="ar-DZ"/>
        </w:rPr>
        <w:t>n=</w:t>
      </w:r>
      <w:r>
        <w:rPr>
          <w:rFonts w:cs="Arial"/>
          <w:rtl/>
          <w:lang w:bidi="ar-DZ"/>
        </w:rPr>
        <w:t>14</w:t>
      </w:r>
      <w:r>
        <w:rPr>
          <w:lang w:bidi="ar-DZ"/>
        </w:rPr>
        <w:t xml:space="preserve">, </w:t>
      </w:r>
      <w:r>
        <w:rPr>
          <w:rFonts w:cs="Arial"/>
          <w:rtl/>
          <w:lang w:bidi="ar-DZ"/>
        </w:rPr>
        <w:t>2</w:t>
      </w:r>
      <w:r>
        <w:rPr>
          <w:lang w:bidi="ar-DZ"/>
        </w:rPr>
        <w:t>n=</w:t>
      </w:r>
      <w:r>
        <w:rPr>
          <w:rFonts w:cs="Arial"/>
          <w:rtl/>
          <w:lang w:bidi="ar-DZ"/>
        </w:rPr>
        <w:t xml:space="preserve">18 </w:t>
      </w:r>
      <w:r>
        <w:rPr>
          <w:lang w:bidi="ar-DZ"/>
        </w:rPr>
        <w:t xml:space="preserve">et </w:t>
      </w:r>
      <w:r>
        <w:rPr>
          <w:rFonts w:cs="Arial"/>
          <w:rtl/>
          <w:lang w:bidi="ar-DZ"/>
        </w:rPr>
        <w:t>2</w:t>
      </w:r>
      <w:r>
        <w:rPr>
          <w:lang w:bidi="ar-DZ"/>
        </w:rPr>
        <w:t>n=</w:t>
      </w:r>
      <w:r>
        <w:rPr>
          <w:rFonts w:cs="Arial"/>
          <w:rtl/>
          <w:lang w:bidi="ar-DZ"/>
        </w:rPr>
        <w:t>42</w:t>
      </w:r>
      <w:r>
        <w:rPr>
          <w:lang w:bidi="ar-DZ"/>
        </w:rPr>
        <w:t xml:space="preserve">. Deux caryotypes à </w:t>
      </w:r>
      <w:r>
        <w:rPr>
          <w:rFonts w:cs="Arial"/>
          <w:rtl/>
          <w:lang w:bidi="ar-DZ"/>
        </w:rPr>
        <w:t>2</w:t>
      </w:r>
      <w:r>
        <w:rPr>
          <w:lang w:bidi="ar-DZ"/>
        </w:rPr>
        <w:t>n=</w:t>
      </w:r>
      <w:r>
        <w:rPr>
          <w:rFonts w:cs="Arial"/>
          <w:rtl/>
          <w:lang w:bidi="ar-DZ"/>
        </w:rPr>
        <w:t>8</w:t>
      </w:r>
      <w:r>
        <w:rPr>
          <w:lang w:bidi="ar-DZ"/>
        </w:rPr>
        <w:t xml:space="preserve">, nouveaux pour la flore d'Algérie, sont identifiés : l'un correspond aux individus ayant des affinités avec le type autumnalis ; l'autre se différencie par la quatrième paire submétacentrique et ne concerne que des individus du type lingulata. Les nombres </w:t>
      </w:r>
      <w:r>
        <w:rPr>
          <w:rFonts w:cs="Arial"/>
          <w:rtl/>
          <w:lang w:bidi="ar-DZ"/>
        </w:rPr>
        <w:t>2</w:t>
      </w:r>
      <w:r>
        <w:rPr>
          <w:lang w:bidi="ar-DZ"/>
        </w:rPr>
        <w:t>n=</w:t>
      </w:r>
      <w:r>
        <w:rPr>
          <w:rFonts w:cs="Arial"/>
          <w:rtl/>
          <w:lang w:bidi="ar-DZ"/>
        </w:rPr>
        <w:t xml:space="preserve">14 </w:t>
      </w:r>
      <w:r>
        <w:rPr>
          <w:lang w:bidi="ar-DZ"/>
        </w:rPr>
        <w:t xml:space="preserve">et </w:t>
      </w:r>
      <w:r>
        <w:rPr>
          <w:rFonts w:cs="Arial"/>
          <w:rtl/>
          <w:lang w:bidi="ar-DZ"/>
        </w:rPr>
        <w:t>2</w:t>
      </w:r>
      <w:r>
        <w:rPr>
          <w:lang w:bidi="ar-DZ"/>
        </w:rPr>
        <w:t>n=</w:t>
      </w:r>
      <w:r>
        <w:rPr>
          <w:rFonts w:cs="Arial"/>
          <w:rtl/>
          <w:lang w:bidi="ar-DZ"/>
        </w:rPr>
        <w:t xml:space="preserve">42 </w:t>
      </w:r>
      <w:r>
        <w:rPr>
          <w:lang w:bidi="ar-DZ"/>
        </w:rPr>
        <w:t>indiquent respectivement les niveaux diploïdes et hexaploïdes de S. autumnalis s.l. avec x=</w:t>
      </w:r>
      <w:r>
        <w:rPr>
          <w:rFonts w:cs="Arial"/>
          <w:rtl/>
          <w:lang w:bidi="ar-DZ"/>
        </w:rPr>
        <w:t>7</w:t>
      </w:r>
      <w:r>
        <w:rPr>
          <w:lang w:bidi="ar-DZ"/>
        </w:rPr>
        <w:t xml:space="preserve">. Le caryotype à  </w:t>
      </w:r>
      <w:r>
        <w:rPr>
          <w:rFonts w:cs="Arial"/>
          <w:rtl/>
          <w:lang w:bidi="ar-DZ"/>
        </w:rPr>
        <w:t>2</w:t>
      </w:r>
      <w:r>
        <w:rPr>
          <w:lang w:bidi="ar-DZ"/>
        </w:rPr>
        <w:t>n=</w:t>
      </w:r>
      <w:r>
        <w:rPr>
          <w:rFonts w:cs="Arial"/>
          <w:rtl/>
          <w:lang w:bidi="ar-DZ"/>
        </w:rPr>
        <w:t xml:space="preserve">18 </w:t>
      </w:r>
      <w:r>
        <w:rPr>
          <w:lang w:bidi="ar-DZ"/>
        </w:rPr>
        <w:t>(x=</w:t>
      </w:r>
      <w:r>
        <w:rPr>
          <w:rFonts w:cs="Arial"/>
          <w:rtl/>
          <w:lang w:bidi="ar-DZ"/>
        </w:rPr>
        <w:t>9</w:t>
      </w:r>
      <w:r>
        <w:rPr>
          <w:lang w:bidi="ar-DZ"/>
        </w:rPr>
        <w:t>) trouvé dans la station de Tipaza est constitué de quatre paires de grands chromosomes et de cinq autres de petite taille suggérant une origine par allopolyploïdie</w:t>
      </w:r>
      <w:r>
        <w:rPr>
          <w:rFonts w:cs="Arial"/>
          <w:rtl/>
          <w:lang w:bidi="ar-DZ"/>
        </w:rPr>
        <w:t xml:space="preserve">. </w:t>
      </w:r>
    </w:p>
    <w:p w:rsidR="00321F33" w:rsidRDefault="001127E3" w:rsidP="001127E3">
      <w:pPr>
        <w:rPr>
          <w:rFonts w:hint="cs"/>
          <w:rtl/>
          <w:lang w:bidi="ar-DZ"/>
        </w:rPr>
      </w:pPr>
      <w:r>
        <w:rPr>
          <w:lang w:bidi="ar-DZ"/>
        </w:rPr>
        <w:t>Cette étude a permis de mettre en évidence pour les deux unités taxonomiques principales, un  polymorphisme des GOT avec une manifestation exceptionnelle de la polyploïdie. La présence de groupes particuliers, sans correspondance avec les formes décrites dans les flores, interpelle sur l'urgence de l'évaluation  et de la conservation de la biodiversité</w:t>
      </w:r>
      <w:r>
        <w:rPr>
          <w:rFonts w:cs="Arial"/>
          <w:rtl/>
          <w:lang w:bidi="ar-DZ"/>
        </w:rPr>
        <w:t>.</w:t>
      </w:r>
    </w:p>
    <w:sectPr w:rsidR="00321F33"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127E3"/>
    <w:rsid w:val="001127E3"/>
    <w:rsid w:val="00321F33"/>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1F3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400</Words>
  <Characters>2282</Characters>
  <Application>Microsoft Office Word</Application>
  <DocSecurity>0</DocSecurity>
  <Lines>19</Lines>
  <Paragraphs>5</Paragraphs>
  <ScaleCrop>false</ScaleCrop>
  <Company/>
  <LinksUpToDate>false</LinksUpToDate>
  <CharactersWithSpaces>2677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2</cp:revision>
  <dcterms:created xsi:type="dcterms:W3CDTF">2015-05-10T12:47:00Z</dcterms:created>
  <dcterms:modified xsi:type="dcterms:W3CDTF">2015-05-10T12:48:00Z</dcterms:modified>
</cp:coreProperties>
</file>