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81A" w:rsidRPr="00E6681A" w:rsidRDefault="00E6681A" w:rsidP="00E6681A">
      <w:pPr>
        <w:rPr>
          <w:rFonts w:asciiTheme="majorBidi" w:hAnsiTheme="majorBidi" w:cstheme="majorBidi"/>
          <w:b/>
          <w:bCs/>
          <w:sz w:val="24"/>
          <w:szCs w:val="24"/>
        </w:rPr>
      </w:pPr>
      <w:r w:rsidRPr="00E6681A">
        <w:rPr>
          <w:rFonts w:asciiTheme="majorBidi" w:hAnsiTheme="majorBidi" w:cstheme="majorBidi"/>
          <w:b/>
          <w:bCs/>
          <w:sz w:val="24"/>
          <w:szCs w:val="24"/>
        </w:rPr>
        <w:t>Résumé</w:t>
      </w:r>
    </w:p>
    <w:p w:rsidR="00E6681A" w:rsidRDefault="00E6681A" w:rsidP="00E6681A">
      <w:pPr>
        <w:spacing w:line="240" w:lineRule="auto"/>
        <w:jc w:val="both"/>
        <w:rPr>
          <w:rFonts w:asciiTheme="majorBidi" w:hAnsiTheme="majorBidi" w:cstheme="majorBidi"/>
          <w:sz w:val="20"/>
          <w:szCs w:val="20"/>
        </w:rPr>
      </w:pPr>
      <w:r w:rsidRPr="00001FDE">
        <w:rPr>
          <w:rFonts w:asciiTheme="majorBidi" w:hAnsiTheme="majorBidi" w:cstheme="majorBidi"/>
          <w:sz w:val="20"/>
          <w:szCs w:val="20"/>
        </w:rPr>
        <w:t xml:space="preserve">Ce travail concerne l’étude expérimentale et la simulation numérique de l’écoulement diphasique gaz-liquide dans une conduite horizontale avec ou sans singularité. </w:t>
      </w:r>
    </w:p>
    <w:p w:rsidR="00E6681A" w:rsidRPr="00001FDE" w:rsidRDefault="00E6681A" w:rsidP="00E6681A">
      <w:pPr>
        <w:spacing w:line="240" w:lineRule="auto"/>
        <w:jc w:val="both"/>
        <w:rPr>
          <w:rFonts w:asciiTheme="majorBidi" w:hAnsiTheme="majorBidi" w:cstheme="majorBidi"/>
          <w:b/>
          <w:bCs/>
        </w:rPr>
      </w:pPr>
      <w:r w:rsidRPr="00001FDE">
        <w:rPr>
          <w:rFonts w:asciiTheme="majorBidi" w:hAnsiTheme="majorBidi" w:cstheme="majorBidi"/>
          <w:sz w:val="20"/>
          <w:szCs w:val="20"/>
        </w:rPr>
        <w:t xml:space="preserve">Un dispositif expérimental a été utilisé pour l’étude de ces phénomènes, dans le cas d’un écoulement air –eau dans une conduite horizontale de 14 m de longueur et de 4 cm de diamètre, un rétrécissement brusque de rapport de section = 0.564 a été inséré dans une ultime étape. </w:t>
      </w:r>
    </w:p>
    <w:p w:rsidR="00E6681A" w:rsidRPr="00001FDE" w:rsidRDefault="00E6681A" w:rsidP="00E6681A">
      <w:pPr>
        <w:pStyle w:val="Default"/>
        <w:jc w:val="both"/>
        <w:rPr>
          <w:rFonts w:asciiTheme="majorBidi" w:hAnsiTheme="majorBidi" w:cstheme="majorBidi"/>
          <w:sz w:val="20"/>
          <w:szCs w:val="20"/>
        </w:rPr>
      </w:pPr>
      <w:r w:rsidRPr="00001FDE">
        <w:rPr>
          <w:rFonts w:asciiTheme="majorBidi" w:hAnsiTheme="majorBidi" w:cstheme="majorBidi"/>
          <w:sz w:val="20"/>
          <w:szCs w:val="20"/>
        </w:rPr>
        <w:t xml:space="preserve">Dans un premier temps, des observations et notamment une analyse des signaux de pression ont alors permis d’identifier les différents régimes d’écoulement, d’établir une cartographie de configuration diphasique et de les comparer à la littérature. Ensuite, une étude plus poussée d’ordre statistique a été menée quant à l’initiation des bouchons ainsi qu’à la mesure de ses différents paramètres. </w:t>
      </w:r>
    </w:p>
    <w:p w:rsidR="00E6681A" w:rsidRPr="00001FDE" w:rsidRDefault="00E6681A" w:rsidP="00E6681A">
      <w:pPr>
        <w:pStyle w:val="Default"/>
        <w:jc w:val="both"/>
      </w:pPr>
      <w:r w:rsidRPr="00001FDE">
        <w:rPr>
          <w:rFonts w:asciiTheme="majorBidi" w:hAnsiTheme="majorBidi" w:cstheme="majorBidi"/>
          <w:sz w:val="20"/>
          <w:szCs w:val="20"/>
        </w:rPr>
        <w:t xml:space="preserve">Dans cette étude expérimentale, l'accent a été mis sur l’effet de présence de singularité sur le comportement de l’écoulement diphasique, on notera aussi l’établissement pour la première fois des cartographies à l’amont et à l’aval du rétrécissement brusque. L’analyse des résultats de mesures de pression pour différents couples de </w:t>
      </w:r>
      <w:r>
        <w:rPr>
          <w:sz w:val="20"/>
          <w:szCs w:val="20"/>
        </w:rPr>
        <w:t xml:space="preserve">vitesses à travers la singularité a permis également de mettre en évidence les nombreuses limites du modèle théorique homogène utilisé pour la prédiction de la chute de pression singulière à travers le rétrécissement brusque. </w:t>
      </w:r>
    </w:p>
    <w:p w:rsidR="00E6681A" w:rsidRDefault="00E6681A" w:rsidP="00E6681A">
      <w:pPr>
        <w:pStyle w:val="Default"/>
        <w:jc w:val="both"/>
        <w:rPr>
          <w:sz w:val="20"/>
          <w:szCs w:val="20"/>
        </w:rPr>
      </w:pPr>
      <w:r>
        <w:rPr>
          <w:sz w:val="20"/>
          <w:szCs w:val="20"/>
        </w:rPr>
        <w:t xml:space="preserve">Des simulations numériques des écoulements diphasiques en conduite ont été menées en utilisant le code commercial Fluent 6.3.26. Les résultats montrent que dans l’ensemble l’écoulement stratifié ainsi que la bulle allongée sont capturés de façon acceptable par le dit code. Ce qui n’est pas le cas des autres configurations. </w:t>
      </w:r>
    </w:p>
    <w:p w:rsidR="00E6681A" w:rsidRDefault="00E6681A" w:rsidP="00E6681A">
      <w:pPr>
        <w:pStyle w:val="Default"/>
        <w:rPr>
          <w:sz w:val="22"/>
          <w:szCs w:val="22"/>
        </w:rPr>
      </w:pPr>
      <w:r>
        <w:rPr>
          <w:b/>
          <w:bCs/>
          <w:sz w:val="22"/>
          <w:szCs w:val="22"/>
        </w:rPr>
        <w:t xml:space="preserve">Mots-clés </w:t>
      </w:r>
    </w:p>
    <w:p w:rsidR="006B2556" w:rsidRDefault="00E6681A" w:rsidP="00E6681A">
      <w:r>
        <w:rPr>
          <w:sz w:val="20"/>
          <w:szCs w:val="20"/>
        </w:rPr>
        <w:t>Ecoulement diphasique, gaz-liquide, configurations, bouchon, rétré</w:t>
      </w:r>
      <w:bookmarkStart w:id="0" w:name="_GoBack"/>
      <w:bookmarkEnd w:id="0"/>
      <w:r>
        <w:rPr>
          <w:sz w:val="20"/>
          <w:szCs w:val="20"/>
        </w:rPr>
        <w:t>cissement brusque, chute de pression, CFD.</w:t>
      </w:r>
    </w:p>
    <w:sectPr w:rsidR="006B255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1A"/>
    <w:rsid w:val="006B2556"/>
    <w:rsid w:val="00E6681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81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E6681A"/>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681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E6681A"/>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285</Words>
  <Characters>1568</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2015-05-05T12:23:00Z</dcterms:created>
  <dcterms:modified xsi:type="dcterms:W3CDTF">2015-05-05T12:24:00Z</dcterms:modified>
</cp:coreProperties>
</file>