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CAE" w:rsidRDefault="001D2CAE" w:rsidP="001D2CAE"/>
    <w:p w:rsidR="001D2CAE" w:rsidRDefault="001D2CAE" w:rsidP="001D2CAE"/>
    <w:p w:rsidR="001D2CAE" w:rsidRPr="001D2CAE" w:rsidRDefault="001D2CAE" w:rsidP="001D2CAE">
      <w:pPr>
        <w:rPr>
          <w:b/>
          <w:bCs/>
          <w:sz w:val="96"/>
          <w:szCs w:val="96"/>
          <w:u w:val="single"/>
        </w:rPr>
      </w:pPr>
      <w:r w:rsidRPr="001D2CAE">
        <w:rPr>
          <w:b/>
          <w:bCs/>
          <w:sz w:val="96"/>
          <w:szCs w:val="96"/>
          <w:u w:val="single"/>
        </w:rPr>
        <w:t>Résumé</w:t>
      </w:r>
    </w:p>
    <w:p w:rsidR="001D2CAE" w:rsidRPr="001D2CAE" w:rsidRDefault="00BE5666" w:rsidP="001D2CAE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         </w:t>
      </w:r>
      <w:bookmarkStart w:id="0" w:name="_GoBack"/>
      <w:bookmarkEnd w:id="0"/>
      <w:r w:rsidR="001D2CAE" w:rsidRPr="001D2CAE">
        <w:rPr>
          <w:rFonts w:asciiTheme="majorBidi" w:hAnsiTheme="majorBidi" w:cstheme="majorBidi"/>
          <w:sz w:val="32"/>
          <w:szCs w:val="32"/>
        </w:rPr>
        <w:t>Les travaux présentés dans cette étude concernent l’application de nombres r-Whitney</w:t>
      </w:r>
      <w:r w:rsidR="001D2CAE">
        <w:rPr>
          <w:rFonts w:asciiTheme="majorBidi" w:hAnsiTheme="majorBidi" w:cstheme="majorBidi"/>
          <w:sz w:val="32"/>
          <w:szCs w:val="32"/>
        </w:rPr>
        <w:t xml:space="preserve"> </w:t>
      </w:r>
      <w:r w:rsidR="001D2CAE" w:rsidRPr="001D2CAE">
        <w:rPr>
          <w:rFonts w:asciiTheme="majorBidi" w:hAnsiTheme="majorBidi" w:cstheme="majorBidi"/>
          <w:sz w:val="32"/>
          <w:szCs w:val="32"/>
        </w:rPr>
        <w:t>et r-Stirling aux divers types de polynômes de Bernoulli nous avons commencé l’étude par</w:t>
      </w:r>
      <w:r w:rsidR="001D2CAE">
        <w:rPr>
          <w:rFonts w:asciiTheme="majorBidi" w:hAnsiTheme="majorBidi" w:cstheme="majorBidi"/>
          <w:sz w:val="32"/>
          <w:szCs w:val="32"/>
        </w:rPr>
        <w:t xml:space="preserve"> 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l’exploitation des nombres r − Stirling de premier et second </w:t>
      </w:r>
      <w:r w:rsidR="001D2CAE" w:rsidRPr="001D2CAE">
        <w:rPr>
          <w:rFonts w:asciiTheme="majorBidi" w:hAnsiTheme="majorBidi" w:cstheme="majorBidi"/>
          <w:sz w:val="32"/>
          <w:szCs w:val="32"/>
        </w:rPr>
        <w:t>espèce</w:t>
      </w:r>
      <w:r w:rsidR="001D2CAE">
        <w:rPr>
          <w:rFonts w:asciiTheme="majorBidi" w:hAnsiTheme="majorBidi" w:cstheme="majorBidi"/>
          <w:sz w:val="32"/>
          <w:szCs w:val="32"/>
        </w:rPr>
        <w:t xml:space="preserve"> à fin de donner des for</w:t>
      </w:r>
      <w:r w:rsidR="001D2CAE" w:rsidRPr="001D2CAE">
        <w:rPr>
          <w:rFonts w:asciiTheme="majorBidi" w:hAnsiTheme="majorBidi" w:cstheme="majorBidi"/>
          <w:sz w:val="32"/>
          <w:szCs w:val="32"/>
        </w:rPr>
        <w:t>mules explicites des valeurs enti</w:t>
      </w:r>
      <w:r w:rsidR="001D2CAE" w:rsidRPr="001D2CAE">
        <w:rPr>
          <w:rFonts w:asciiTheme="majorBidi" w:hAnsiTheme="majorBidi" w:cstheme="majorBidi"/>
          <w:sz w:val="32"/>
          <w:szCs w:val="32"/>
        </w:rPr>
        <w:t>è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res des polynômes de Bernoulli d’ordre </w:t>
      </w:r>
      <w:r w:rsidR="001D2CAE" w:rsidRPr="001D2CAE">
        <w:rPr>
          <w:rFonts w:asciiTheme="majorBidi" w:hAnsiTheme="majorBidi" w:cstheme="majorBidi"/>
          <w:sz w:val="32"/>
          <w:szCs w:val="32"/>
        </w:rPr>
        <w:t>supérieur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 de deux</w:t>
      </w:r>
      <w:r w:rsidR="001D2CAE">
        <w:rPr>
          <w:rFonts w:asciiTheme="majorBidi" w:hAnsiTheme="majorBidi" w:cstheme="majorBidi"/>
          <w:sz w:val="32"/>
          <w:szCs w:val="32"/>
        </w:rPr>
        <w:t xml:space="preserve"> </w:t>
      </w:r>
      <w:r w:rsidR="001D2CAE" w:rsidRPr="001D2CAE">
        <w:rPr>
          <w:rFonts w:asciiTheme="majorBidi" w:hAnsiTheme="majorBidi" w:cstheme="majorBidi"/>
          <w:sz w:val="32"/>
          <w:szCs w:val="32"/>
        </w:rPr>
        <w:t>genre</w:t>
      </w:r>
      <w:r w:rsidR="001D2CAE" w:rsidRPr="001D2CAE">
        <w:rPr>
          <w:rFonts w:asciiTheme="majorBidi" w:hAnsiTheme="majorBidi" w:cstheme="majorBidi"/>
          <w:sz w:val="32"/>
          <w:szCs w:val="32"/>
        </w:rPr>
        <w:t>s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. On donne aussi quelques </w:t>
      </w:r>
      <w:r w:rsidR="001D2CAE" w:rsidRPr="001D2CAE">
        <w:rPr>
          <w:rFonts w:asciiTheme="majorBidi" w:hAnsiTheme="majorBidi" w:cstheme="majorBidi"/>
          <w:sz w:val="32"/>
          <w:szCs w:val="32"/>
        </w:rPr>
        <w:t>identités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 et congruences qui relient les nombres r </w:t>
      </w:r>
      <w:r w:rsidR="001D2CAE">
        <w:rPr>
          <w:rFonts w:asciiTheme="majorBidi" w:hAnsiTheme="majorBidi" w:cstheme="majorBidi"/>
          <w:sz w:val="32"/>
          <w:szCs w:val="32"/>
        </w:rPr>
        <w:t>–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 Stirling</w:t>
      </w:r>
      <w:r w:rsidR="001D2CAE">
        <w:rPr>
          <w:rFonts w:asciiTheme="majorBidi" w:hAnsiTheme="majorBidi" w:cstheme="majorBidi"/>
          <w:sz w:val="32"/>
          <w:szCs w:val="32"/>
        </w:rPr>
        <w:t xml:space="preserve"> </w:t>
      </w:r>
      <w:r w:rsidR="001D2CAE" w:rsidRPr="001D2CAE">
        <w:rPr>
          <w:rFonts w:asciiTheme="majorBidi" w:hAnsiTheme="majorBidi" w:cstheme="majorBidi"/>
          <w:sz w:val="32"/>
          <w:szCs w:val="32"/>
        </w:rPr>
        <w:t>et les coefficients binomiaux.</w:t>
      </w:r>
    </w:p>
    <w:p w:rsidR="001D2CAE" w:rsidRPr="001D2CAE" w:rsidRDefault="00BE5666" w:rsidP="001D2CAE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       </w:t>
      </w:r>
      <w:r w:rsidR="001D2CAE" w:rsidRPr="001D2CAE">
        <w:rPr>
          <w:rFonts w:asciiTheme="majorBidi" w:hAnsiTheme="majorBidi" w:cstheme="majorBidi"/>
          <w:sz w:val="32"/>
          <w:szCs w:val="32"/>
        </w:rPr>
        <w:t>Ensuite,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 nous sommes intéressés à la création d’une nouvelle classe des nombres, c’est les</w:t>
      </w:r>
      <w:r w:rsidR="001D2CAE">
        <w:rPr>
          <w:rFonts w:asciiTheme="majorBidi" w:hAnsiTheme="majorBidi" w:cstheme="majorBidi"/>
          <w:sz w:val="32"/>
          <w:szCs w:val="32"/>
        </w:rPr>
        <w:t xml:space="preserve"> 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nombres r − Stirling s − quasi </w:t>
      </w:r>
      <w:r w:rsidR="001D2CAE" w:rsidRPr="001D2CAE">
        <w:rPr>
          <w:rFonts w:asciiTheme="majorBidi" w:hAnsiTheme="majorBidi" w:cstheme="majorBidi"/>
          <w:sz w:val="32"/>
          <w:szCs w:val="32"/>
        </w:rPr>
        <w:t>associé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. </w:t>
      </w:r>
      <w:r w:rsidR="001D2CAE" w:rsidRPr="001D2CAE">
        <w:rPr>
          <w:rFonts w:asciiTheme="majorBidi" w:hAnsiTheme="majorBidi" w:cstheme="majorBidi"/>
          <w:sz w:val="32"/>
          <w:szCs w:val="32"/>
        </w:rPr>
        <w:t>On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 exprime la fonction </w:t>
      </w:r>
      <w:r w:rsidR="001D2CAE" w:rsidRPr="001D2CAE">
        <w:rPr>
          <w:rFonts w:asciiTheme="majorBidi" w:hAnsiTheme="majorBidi" w:cstheme="majorBidi"/>
          <w:sz w:val="32"/>
          <w:szCs w:val="32"/>
        </w:rPr>
        <w:t>génératrice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 de ces nombres,</w:t>
      </w:r>
      <w:r w:rsidR="001D2CAE">
        <w:rPr>
          <w:rFonts w:asciiTheme="majorBidi" w:hAnsiTheme="majorBidi" w:cstheme="majorBidi"/>
          <w:sz w:val="32"/>
          <w:szCs w:val="32"/>
        </w:rPr>
        <w:t xml:space="preserve"> l</w:t>
      </w:r>
      <w:r w:rsidR="001D2CAE" w:rsidRPr="001D2CAE">
        <w:rPr>
          <w:rFonts w:asciiTheme="majorBidi" w:hAnsiTheme="majorBidi" w:cstheme="majorBidi"/>
          <w:sz w:val="32"/>
          <w:szCs w:val="32"/>
        </w:rPr>
        <w:t>eurs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 relations de récurrence </w:t>
      </w:r>
      <w:r w:rsidR="001D2CAE" w:rsidRPr="001D2CAE">
        <w:rPr>
          <w:rFonts w:asciiTheme="majorBidi" w:hAnsiTheme="majorBidi" w:cstheme="majorBidi"/>
          <w:sz w:val="32"/>
          <w:szCs w:val="32"/>
        </w:rPr>
        <w:t>ainsi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 que leur application sur </w:t>
      </w:r>
      <w:r w:rsidR="001D2CAE" w:rsidRPr="001D2CAE">
        <w:rPr>
          <w:rFonts w:asciiTheme="majorBidi" w:hAnsiTheme="majorBidi" w:cstheme="majorBidi"/>
          <w:sz w:val="32"/>
          <w:szCs w:val="32"/>
        </w:rPr>
        <w:t>les polynômes de Bernoulli géné</w:t>
      </w:r>
      <w:r w:rsidR="001D2CAE" w:rsidRPr="001D2CAE">
        <w:rPr>
          <w:rFonts w:asciiTheme="majorBidi" w:hAnsiTheme="majorBidi" w:cstheme="majorBidi"/>
          <w:sz w:val="32"/>
          <w:szCs w:val="32"/>
        </w:rPr>
        <w:t>ralisé.</w:t>
      </w:r>
    </w:p>
    <w:p w:rsidR="006516A2" w:rsidRPr="001D2CAE" w:rsidRDefault="00BE5666" w:rsidP="00BE5666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         </w:t>
      </w:r>
      <w:r w:rsidR="001D2CAE" w:rsidRPr="001D2CAE">
        <w:rPr>
          <w:rFonts w:asciiTheme="majorBidi" w:hAnsiTheme="majorBidi" w:cstheme="majorBidi"/>
          <w:sz w:val="32"/>
          <w:szCs w:val="32"/>
        </w:rPr>
        <w:t>La dernière phase porte sur la présentation de quelques applications des nombres r − Whitney</w:t>
      </w:r>
      <w:r w:rsidRPr="00BE5666">
        <w:rPr>
          <w:rFonts w:asciiTheme="majorBidi" w:hAnsiTheme="majorBidi" w:cstheme="majorBidi"/>
          <w:sz w:val="32"/>
          <w:szCs w:val="32"/>
        </w:rPr>
        <w:t xml:space="preserve"> </w:t>
      </w:r>
      <w:r w:rsidRPr="001D2CAE">
        <w:rPr>
          <w:rFonts w:asciiTheme="majorBidi" w:hAnsiTheme="majorBidi" w:cstheme="majorBidi"/>
          <w:sz w:val="32"/>
          <w:szCs w:val="32"/>
        </w:rPr>
        <w:t xml:space="preserve">sur les valeurs à arguments rationnels de polynômes de Bernoulli et Euler d’ordre </w:t>
      </w:r>
      <w:r>
        <w:rPr>
          <w:rFonts w:asciiTheme="majorBidi" w:hAnsiTheme="majorBidi" w:cstheme="majorBidi"/>
          <w:sz w:val="32"/>
          <w:szCs w:val="32"/>
        </w:rPr>
        <w:t>supérieur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. Les formules obtenues </w:t>
      </w:r>
      <w:r w:rsidR="001D2CAE" w:rsidRPr="001D2CAE">
        <w:rPr>
          <w:rFonts w:asciiTheme="majorBidi" w:hAnsiTheme="majorBidi" w:cstheme="majorBidi"/>
          <w:sz w:val="32"/>
          <w:szCs w:val="32"/>
        </w:rPr>
        <w:t>généraliser</w:t>
      </w:r>
      <w:r w:rsidR="001D2CAE" w:rsidRPr="001D2CAE">
        <w:rPr>
          <w:rFonts w:asciiTheme="majorBidi" w:hAnsiTheme="majorBidi" w:cstheme="majorBidi"/>
          <w:sz w:val="32"/>
          <w:szCs w:val="32"/>
        </w:rPr>
        <w:t xml:space="preserve"> les formules connues des nombres de Bernoulli de deux</w:t>
      </w:r>
      <w:r>
        <w:rPr>
          <w:rFonts w:asciiTheme="majorBidi" w:hAnsiTheme="majorBidi" w:cstheme="majorBidi"/>
          <w:sz w:val="32"/>
          <w:szCs w:val="32"/>
        </w:rPr>
        <w:t xml:space="preserve"> sortes</w:t>
      </w:r>
      <w:r w:rsidR="001D2CAE" w:rsidRPr="001D2CAE">
        <w:rPr>
          <w:rFonts w:asciiTheme="majorBidi" w:hAnsiTheme="majorBidi" w:cstheme="majorBidi"/>
          <w:sz w:val="32"/>
          <w:szCs w:val="32"/>
        </w:rPr>
        <w:t>.</w:t>
      </w:r>
    </w:p>
    <w:sectPr w:rsidR="006516A2" w:rsidRPr="001D2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CAE"/>
    <w:rsid w:val="001D2CAE"/>
    <w:rsid w:val="00433878"/>
    <w:rsid w:val="006516A2"/>
    <w:rsid w:val="00BE5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0353EA-199E-4880-9AE5-74D08EBCC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166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TIACHACHAT Meriem</dc:creator>
  <cp:keywords/>
  <dc:description/>
  <cp:lastModifiedBy>TIACHACHAT Meriem</cp:lastModifiedBy>
  <cp:revision>1</cp:revision>
  <dcterms:created xsi:type="dcterms:W3CDTF">2016-06-29T12:33:00Z</dcterms:created>
  <dcterms:modified xsi:type="dcterms:W3CDTF">2016-06-29T12:47:00Z</dcterms:modified>
</cp:coreProperties>
</file>