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3338D" w:rsidRDefault="0093338D" w:rsidP="008355FB">
      <w:pPr>
        <w:spacing w:after="0" w:line="360" w:lineRule="auto"/>
        <w:ind w:firstLine="708"/>
        <w:jc w:val="both"/>
        <w:rPr>
          <w:rFonts w:asciiTheme="majorBidi" w:hAnsiTheme="majorBidi" w:cstheme="majorBidi"/>
          <w:b/>
          <w:bCs/>
          <w:sz w:val="24"/>
          <w:szCs w:val="24"/>
          <w:u w:val="single"/>
        </w:rPr>
      </w:pPr>
    </w:p>
    <w:p w:rsidR="0093338D" w:rsidRDefault="0093338D" w:rsidP="008355FB">
      <w:pPr>
        <w:spacing w:after="0" w:line="360" w:lineRule="auto"/>
        <w:ind w:firstLine="708"/>
        <w:jc w:val="both"/>
        <w:rPr>
          <w:rFonts w:asciiTheme="majorBidi" w:hAnsiTheme="majorBidi" w:cstheme="majorBidi"/>
          <w:b/>
          <w:bCs/>
          <w:sz w:val="24"/>
          <w:szCs w:val="24"/>
          <w:u w:val="single"/>
        </w:rPr>
      </w:pPr>
    </w:p>
    <w:p w:rsidR="0093338D" w:rsidRDefault="0093338D" w:rsidP="008355FB">
      <w:pPr>
        <w:spacing w:after="0" w:line="360" w:lineRule="auto"/>
        <w:ind w:firstLine="708"/>
        <w:jc w:val="both"/>
        <w:rPr>
          <w:rFonts w:asciiTheme="majorBidi" w:hAnsiTheme="majorBidi" w:cstheme="majorBidi"/>
          <w:b/>
          <w:bCs/>
          <w:sz w:val="24"/>
          <w:szCs w:val="24"/>
          <w:u w:val="single"/>
        </w:rPr>
      </w:pPr>
    </w:p>
    <w:p w:rsidR="0093338D" w:rsidRDefault="0093338D" w:rsidP="008355FB">
      <w:pPr>
        <w:spacing w:after="0" w:line="360" w:lineRule="auto"/>
        <w:ind w:firstLine="708"/>
        <w:jc w:val="both"/>
        <w:rPr>
          <w:rFonts w:asciiTheme="majorBidi" w:hAnsiTheme="majorBidi" w:cstheme="majorBidi"/>
          <w:b/>
          <w:bCs/>
          <w:sz w:val="24"/>
          <w:szCs w:val="24"/>
          <w:u w:val="single"/>
        </w:rPr>
      </w:pPr>
    </w:p>
    <w:p w:rsidR="0093338D" w:rsidRDefault="0093338D" w:rsidP="008355FB">
      <w:pPr>
        <w:spacing w:after="0" w:line="360" w:lineRule="auto"/>
        <w:ind w:firstLine="708"/>
        <w:jc w:val="both"/>
        <w:rPr>
          <w:rFonts w:asciiTheme="majorBidi" w:hAnsiTheme="majorBidi" w:cstheme="majorBidi"/>
          <w:b/>
          <w:bCs/>
          <w:sz w:val="24"/>
          <w:szCs w:val="24"/>
          <w:u w:val="single"/>
        </w:rPr>
      </w:pPr>
    </w:p>
    <w:p w:rsidR="0093338D" w:rsidRDefault="0093338D" w:rsidP="008355FB">
      <w:pPr>
        <w:spacing w:after="0" w:line="360" w:lineRule="auto"/>
        <w:ind w:firstLine="708"/>
        <w:jc w:val="both"/>
        <w:rPr>
          <w:rFonts w:asciiTheme="majorBidi" w:hAnsiTheme="majorBidi" w:cstheme="majorBidi"/>
          <w:b/>
          <w:bCs/>
          <w:sz w:val="24"/>
          <w:szCs w:val="24"/>
          <w:u w:val="single"/>
        </w:rPr>
      </w:pPr>
    </w:p>
    <w:p w:rsidR="00370B73" w:rsidRPr="0029413D" w:rsidRDefault="008355FB" w:rsidP="008355FB">
      <w:pPr>
        <w:spacing w:after="0" w:line="360" w:lineRule="auto"/>
        <w:ind w:firstLine="708"/>
        <w:jc w:val="both"/>
        <w:rPr>
          <w:rFonts w:asciiTheme="majorBidi" w:hAnsiTheme="majorBidi" w:cstheme="majorBidi"/>
          <w:b/>
          <w:bCs/>
          <w:sz w:val="24"/>
          <w:szCs w:val="24"/>
          <w:u w:val="single"/>
        </w:rPr>
      </w:pPr>
      <w:r w:rsidRPr="0029413D">
        <w:rPr>
          <w:rFonts w:asciiTheme="majorBidi" w:hAnsiTheme="majorBidi" w:cstheme="majorBidi"/>
          <w:b/>
          <w:bCs/>
          <w:sz w:val="24"/>
          <w:szCs w:val="24"/>
          <w:u w:val="single"/>
        </w:rPr>
        <w:t>RESUME</w:t>
      </w:r>
    </w:p>
    <w:p w:rsidR="008355FB" w:rsidRPr="0029413D" w:rsidRDefault="008355FB" w:rsidP="008355FB">
      <w:pPr>
        <w:spacing w:after="0" w:line="360" w:lineRule="auto"/>
        <w:ind w:firstLine="708"/>
        <w:jc w:val="both"/>
        <w:rPr>
          <w:rFonts w:asciiTheme="majorBidi" w:hAnsiTheme="majorBidi" w:cstheme="majorBidi"/>
          <w:b/>
          <w:bCs/>
          <w:sz w:val="24"/>
          <w:szCs w:val="24"/>
          <w:u w:val="single"/>
        </w:rPr>
      </w:pPr>
    </w:p>
    <w:p w:rsidR="008355FB" w:rsidRPr="0029413D" w:rsidRDefault="008355FB" w:rsidP="00A157C0">
      <w:pPr>
        <w:autoSpaceDE w:val="0"/>
        <w:autoSpaceDN w:val="0"/>
        <w:adjustRightInd w:val="0"/>
        <w:spacing w:after="0" w:line="360" w:lineRule="auto"/>
        <w:ind w:firstLine="708"/>
        <w:jc w:val="both"/>
        <w:rPr>
          <w:rFonts w:asciiTheme="majorBidi" w:hAnsiTheme="majorBidi" w:cstheme="majorBidi"/>
          <w:sz w:val="24"/>
          <w:szCs w:val="24"/>
        </w:rPr>
      </w:pPr>
      <w:r w:rsidRPr="0029413D">
        <w:rPr>
          <w:rFonts w:asciiTheme="majorBidi" w:hAnsiTheme="majorBidi" w:cstheme="majorBidi"/>
          <w:sz w:val="24"/>
          <w:szCs w:val="24"/>
        </w:rPr>
        <w:t xml:space="preserve">Ce travail de thèse consiste à montrer l’importance de la géophysique </w:t>
      </w:r>
      <w:r w:rsidR="005B260E">
        <w:rPr>
          <w:rFonts w:asciiTheme="majorBidi" w:hAnsiTheme="majorBidi" w:cstheme="majorBidi"/>
          <w:sz w:val="24"/>
          <w:szCs w:val="24"/>
        </w:rPr>
        <w:t xml:space="preserve">appliquée </w:t>
      </w:r>
      <w:r w:rsidRPr="0029413D">
        <w:rPr>
          <w:rFonts w:asciiTheme="majorBidi" w:hAnsiTheme="majorBidi" w:cstheme="majorBidi"/>
          <w:sz w:val="24"/>
          <w:szCs w:val="24"/>
        </w:rPr>
        <w:t>dans les études des lieux de stockage des déchets, qui peuvent constituer une source de pollution. Des campagnes de mesures géophysiques (méthodes électrique, électromagnétique et sismique) ont été réalisés sur l’un des casiers du centre d’enfouissement technique</w:t>
      </w:r>
      <w:r w:rsidR="0029413D">
        <w:rPr>
          <w:rFonts w:asciiTheme="majorBidi" w:hAnsiTheme="majorBidi" w:cstheme="majorBidi"/>
          <w:sz w:val="24"/>
          <w:szCs w:val="24"/>
        </w:rPr>
        <w:t xml:space="preserve"> (CET)</w:t>
      </w:r>
      <w:r w:rsidRPr="0029413D">
        <w:rPr>
          <w:rFonts w:asciiTheme="majorBidi" w:hAnsiTheme="majorBidi" w:cstheme="majorBidi"/>
          <w:sz w:val="24"/>
          <w:szCs w:val="24"/>
        </w:rPr>
        <w:t>d’Ouled Fayet, avant et pendant la prospection de ce casier. Les résultats obtenus ont permis de</w:t>
      </w:r>
      <w:r w:rsidR="00A157C0" w:rsidRPr="0029413D">
        <w:rPr>
          <w:rFonts w:asciiTheme="majorBidi" w:hAnsiTheme="majorBidi" w:cstheme="majorBidi"/>
          <w:sz w:val="24"/>
          <w:szCs w:val="24"/>
        </w:rPr>
        <w:t xml:space="preserve"> : </w:t>
      </w:r>
      <w:r w:rsidRPr="0029413D">
        <w:rPr>
          <w:rFonts w:asciiTheme="majorBidi" w:hAnsiTheme="majorBidi" w:cstheme="majorBidi"/>
          <w:sz w:val="24"/>
          <w:szCs w:val="24"/>
        </w:rPr>
        <w:t xml:space="preserve">montrer que le terrain </w:t>
      </w:r>
      <w:r w:rsidR="00A157C0" w:rsidRPr="0029413D">
        <w:rPr>
          <w:rFonts w:asciiTheme="majorBidi" w:hAnsiTheme="majorBidi" w:cstheme="majorBidi"/>
          <w:sz w:val="24"/>
          <w:szCs w:val="24"/>
        </w:rPr>
        <w:t>est globalement étanche, de</w:t>
      </w:r>
      <w:r w:rsidRPr="0029413D">
        <w:rPr>
          <w:rFonts w:asciiTheme="majorBidi" w:hAnsiTheme="majorBidi" w:cstheme="majorBidi"/>
          <w:sz w:val="24"/>
          <w:szCs w:val="24"/>
        </w:rPr>
        <w:t xml:space="preserve"> mettre en évidence </w:t>
      </w:r>
      <w:r w:rsidR="0058431F" w:rsidRPr="0029413D">
        <w:rPr>
          <w:rFonts w:asciiTheme="majorBidi" w:hAnsiTheme="majorBidi" w:cstheme="majorBidi"/>
          <w:sz w:val="24"/>
          <w:szCs w:val="24"/>
        </w:rPr>
        <w:t>un affluent souterrain (infé</w:t>
      </w:r>
      <w:r w:rsidRPr="0029413D">
        <w:rPr>
          <w:rFonts w:asciiTheme="majorBidi" w:hAnsiTheme="majorBidi" w:cstheme="majorBidi"/>
          <w:sz w:val="24"/>
          <w:szCs w:val="24"/>
        </w:rPr>
        <w:t>ro-flux) et de détecter des endroits d’infiltration de lixiviats.</w:t>
      </w:r>
      <w:bookmarkStart w:id="0" w:name="_GoBack"/>
      <w:bookmarkEnd w:id="0"/>
    </w:p>
    <w:p w:rsidR="0029413D" w:rsidRPr="0029413D" w:rsidRDefault="0029413D" w:rsidP="00A157C0">
      <w:pPr>
        <w:autoSpaceDE w:val="0"/>
        <w:autoSpaceDN w:val="0"/>
        <w:adjustRightInd w:val="0"/>
        <w:spacing w:after="0" w:line="360" w:lineRule="auto"/>
        <w:ind w:firstLine="708"/>
        <w:jc w:val="both"/>
        <w:rPr>
          <w:rFonts w:asciiTheme="majorBidi" w:hAnsiTheme="majorBidi" w:cstheme="majorBidi"/>
          <w:sz w:val="24"/>
          <w:szCs w:val="24"/>
        </w:rPr>
      </w:pPr>
    </w:p>
    <w:sectPr w:rsidR="0029413D" w:rsidRPr="0029413D" w:rsidSect="00BB02EE">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8355FB"/>
    <w:rsid w:val="0029413D"/>
    <w:rsid w:val="00370B73"/>
    <w:rsid w:val="0058431F"/>
    <w:rsid w:val="005B260E"/>
    <w:rsid w:val="00686789"/>
    <w:rsid w:val="008355FB"/>
    <w:rsid w:val="0093338D"/>
    <w:rsid w:val="00A157C0"/>
    <w:rsid w:val="00BB02EE"/>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B02E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1</Pages>
  <Words>96</Words>
  <Characters>531</Characters>
  <Application>Microsoft Office Word</Application>
  <DocSecurity>0</DocSecurity>
  <Lines>4</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626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Hpenvy17</dc:creator>
  <cp:keywords/>
  <dc:description/>
  <cp:lastModifiedBy>naima</cp:lastModifiedBy>
  <cp:revision>7</cp:revision>
  <dcterms:created xsi:type="dcterms:W3CDTF">2017-07-07T17:18:00Z</dcterms:created>
  <dcterms:modified xsi:type="dcterms:W3CDTF">2018-03-28T09:27:00Z</dcterms:modified>
</cp:coreProperties>
</file>