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EE5" w:rsidRDefault="003747A6" w:rsidP="000E2EE5">
      <w:pPr>
        <w:rPr>
          <w:lang w:bidi="ar-DZ"/>
        </w:rPr>
      </w:pPr>
      <w:r>
        <w:rPr>
          <w:rFonts w:cs="Arial"/>
          <w:rtl/>
          <w:lang w:bidi="ar-DZ"/>
        </w:rPr>
        <w:t>.</w:t>
      </w:r>
      <w:r w:rsidR="000E2EE5" w:rsidRPr="000E2EE5">
        <w:t xml:space="preserve"> </w:t>
      </w:r>
      <w:r w:rsidR="000E2EE5">
        <w:rPr>
          <w:lang w:bidi="ar-DZ"/>
        </w:rPr>
        <w:t xml:space="preserve">Les noyaux suprachiasmatiques (NSCs) sont des noyaux de l'hypothalamus antérieur. Chez les mammifères, ces noyaux jouent le rôle d'une horloge interne permettant à l'organisme de rester en phase avec son environnement. Ils montrent une activité cyclique calquée sur le cycle solaire de </w:t>
      </w:r>
      <w:r w:rsidR="000E2EE5">
        <w:rPr>
          <w:rFonts w:cs="Arial"/>
          <w:rtl/>
          <w:lang w:bidi="ar-DZ"/>
        </w:rPr>
        <w:t>24</w:t>
      </w:r>
      <w:r w:rsidR="000E2EE5">
        <w:rPr>
          <w:lang w:bidi="ar-DZ"/>
        </w:rPr>
        <w:t>h, ce qui suggère leur synchronisation par l'alternance jour /nuit</w:t>
      </w:r>
      <w:r w:rsidR="000E2EE5">
        <w:rPr>
          <w:rFonts w:cs="Arial"/>
          <w:rtl/>
          <w:lang w:bidi="ar-DZ"/>
        </w:rPr>
        <w:t xml:space="preserve">. </w:t>
      </w:r>
    </w:p>
    <w:p w:rsidR="000E2EE5" w:rsidRDefault="000E2EE5" w:rsidP="000E2EE5">
      <w:pPr>
        <w:rPr>
          <w:lang w:bidi="ar-DZ"/>
        </w:rPr>
      </w:pPr>
      <w:r>
        <w:rPr>
          <w:lang w:bidi="ar-DZ"/>
        </w:rPr>
        <w:t xml:space="preserve">Le présent travail vise à analyser pour la première fois i) l'architecture topographique de ces noyaux chez un rongeur déserticole (Gerbillus tarabuli,) de moeurs strictement nocturne ; vivant dans un environnement à ensoleillement intense, ii) l'organisation cellulaire pour les phases : lumineuse et obscure du nycthémère. Cette étude a été menée par une approche histochimique et cytologique. Les cerveaux ont été prélevés à ZT </w:t>
      </w:r>
      <w:r>
        <w:rPr>
          <w:rFonts w:cs="Arial"/>
          <w:rtl/>
          <w:lang w:bidi="ar-DZ"/>
        </w:rPr>
        <w:t xml:space="preserve">02 </w:t>
      </w:r>
      <w:r>
        <w:rPr>
          <w:lang w:bidi="ar-DZ"/>
        </w:rPr>
        <w:t>(jour subjectif) et à ZT</w:t>
      </w:r>
      <w:r>
        <w:rPr>
          <w:rFonts w:cs="Arial"/>
          <w:rtl/>
          <w:lang w:bidi="ar-DZ"/>
        </w:rPr>
        <w:t xml:space="preserve">18 </w:t>
      </w:r>
      <w:r>
        <w:rPr>
          <w:lang w:bidi="ar-DZ"/>
        </w:rPr>
        <w:t>(nuit subjective</w:t>
      </w:r>
      <w:r>
        <w:rPr>
          <w:rFonts w:cs="Arial"/>
          <w:rtl/>
          <w:lang w:bidi="ar-DZ"/>
        </w:rPr>
        <w:t xml:space="preserve">). </w:t>
      </w:r>
    </w:p>
    <w:p w:rsidR="000E2EE5" w:rsidRDefault="000E2EE5" w:rsidP="000E2EE5">
      <w:pPr>
        <w:rPr>
          <w:lang w:bidi="ar-DZ"/>
        </w:rPr>
      </w:pPr>
      <w:r>
        <w:rPr>
          <w:lang w:bidi="ar-DZ"/>
        </w:rPr>
        <w:t xml:space="preserve">Du point de vue topographique, les NSCs sont de forme ovoïde ; mesurés selon les </w:t>
      </w:r>
      <w:r>
        <w:rPr>
          <w:rFonts w:cs="Arial"/>
          <w:rtl/>
          <w:lang w:bidi="ar-DZ"/>
        </w:rPr>
        <w:t xml:space="preserve">3 </w:t>
      </w:r>
      <w:r>
        <w:rPr>
          <w:lang w:bidi="ar-DZ"/>
        </w:rPr>
        <w:t xml:space="preserve">axes (rostro caudal, ventrodorsal et latéral), leurs dimensions sont respectivement de </w:t>
      </w:r>
      <w:r>
        <w:rPr>
          <w:rFonts w:cs="Arial"/>
          <w:rtl/>
          <w:lang w:bidi="ar-DZ"/>
        </w:rPr>
        <w:t xml:space="preserve">725 </w:t>
      </w:r>
      <w:r>
        <w:rPr>
          <w:lang w:bidi="ar-DZ"/>
        </w:rPr>
        <w:t xml:space="preserve">?m, </w:t>
      </w:r>
      <w:r>
        <w:rPr>
          <w:rFonts w:cs="Arial"/>
          <w:rtl/>
          <w:lang w:bidi="ar-DZ"/>
        </w:rPr>
        <w:t xml:space="preserve">400 </w:t>
      </w:r>
      <w:r>
        <w:rPr>
          <w:lang w:bidi="ar-DZ"/>
        </w:rPr>
        <w:t xml:space="preserve">?m et </w:t>
      </w:r>
      <w:r>
        <w:rPr>
          <w:rFonts w:cs="Arial"/>
          <w:rtl/>
          <w:lang w:bidi="ar-DZ"/>
        </w:rPr>
        <w:t>300</w:t>
      </w:r>
      <w:r>
        <w:rPr>
          <w:lang w:bidi="ar-DZ"/>
        </w:rPr>
        <w:t>?m</w:t>
      </w:r>
      <w:r>
        <w:rPr>
          <w:rFonts w:cs="Arial"/>
          <w:rtl/>
          <w:lang w:bidi="ar-DZ"/>
        </w:rPr>
        <w:t xml:space="preserve">. </w:t>
      </w:r>
    </w:p>
    <w:p w:rsidR="000E2EE5" w:rsidRDefault="000E2EE5" w:rsidP="000E2EE5">
      <w:pPr>
        <w:rPr>
          <w:lang w:bidi="ar-DZ"/>
        </w:rPr>
      </w:pPr>
      <w:r>
        <w:rPr>
          <w:lang w:bidi="ar-DZ"/>
        </w:rPr>
        <w:t>L'analyse des profiles neuronaux de ces NSC révèle trois populations de neurones parvocellulaires dont les regroupements définissent trois subdivisions une dorsale (Sd) et deux ventrales (Sv</w:t>
      </w:r>
      <w:r>
        <w:rPr>
          <w:rFonts w:cs="Arial"/>
          <w:rtl/>
          <w:lang w:bidi="ar-DZ"/>
        </w:rPr>
        <w:t>1</w:t>
      </w:r>
      <w:r>
        <w:rPr>
          <w:lang w:bidi="ar-DZ"/>
        </w:rPr>
        <w:t>) et (Sv</w:t>
      </w:r>
      <w:r>
        <w:rPr>
          <w:rFonts w:cs="Arial"/>
          <w:rtl/>
          <w:lang w:bidi="ar-DZ"/>
        </w:rPr>
        <w:t>2</w:t>
      </w:r>
      <w:r>
        <w:rPr>
          <w:lang w:bidi="ar-DZ"/>
        </w:rPr>
        <w:t>). L'intensité tinctoriale au violet de crésyl mettant en évidence les corps de Nissl nous a permis, en utilisant le logiciel " Image j ", d'évaluer l'activité neuronale au cours du nycthémère. Cette analyse corrélée à l'étude morphométrique révèle que pendant le jour les neurones dorsaux et ventraux montrent une réduction de la synthèse des neuropeptides</w:t>
      </w:r>
      <w:r>
        <w:rPr>
          <w:rFonts w:cs="Arial"/>
          <w:rtl/>
          <w:lang w:bidi="ar-DZ"/>
        </w:rPr>
        <w:t xml:space="preserve">. </w:t>
      </w:r>
    </w:p>
    <w:p w:rsidR="000E2EE5" w:rsidRDefault="000E2EE5" w:rsidP="000E2EE5">
      <w:pPr>
        <w:rPr>
          <w:lang w:bidi="ar-DZ"/>
        </w:rPr>
      </w:pPr>
      <w:r>
        <w:rPr>
          <w:lang w:bidi="ar-DZ"/>
        </w:rPr>
        <w:t>Pendant la nuit subjective, les somas dorsaux montrent une augmentation significative de leur taille et une forte intensité traduisant une traduction importante. La glie colorée au rouge nucléaire solide apparaît fortement interposée entre les neurones ventraux durant la nuit, diminuant ainsi l'inter-connectivité des neurones</w:t>
      </w:r>
      <w:r>
        <w:rPr>
          <w:rFonts w:cs="Arial"/>
          <w:rtl/>
          <w:lang w:bidi="ar-DZ"/>
        </w:rPr>
        <w:t xml:space="preserve">. </w:t>
      </w:r>
    </w:p>
    <w:p w:rsidR="0079366F" w:rsidRDefault="000E2EE5" w:rsidP="000E2EE5">
      <w:pPr>
        <w:rPr>
          <w:rtl/>
          <w:lang w:bidi="ar-DZ"/>
        </w:rPr>
      </w:pPr>
      <w:r>
        <w:rPr>
          <w:lang w:bidi="ar-DZ"/>
        </w:rPr>
        <w:t>L'ensemble de nos résultats montre une neuroplasticité des NSC de la gerbille en réponse aux variations nycthémérales</w:t>
      </w:r>
      <w:r>
        <w:rPr>
          <w:rFonts w:cs="Arial"/>
          <w:rtl/>
          <w:lang w:bidi="ar-DZ"/>
        </w:rPr>
        <w:t>.</w:t>
      </w:r>
    </w:p>
    <w:sectPr w:rsidR="0079366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747A6"/>
    <w:rsid w:val="000E2EE5"/>
    <w:rsid w:val="002C3F4A"/>
    <w:rsid w:val="003747A6"/>
    <w:rsid w:val="006D5754"/>
    <w:rsid w:val="006F6D74"/>
    <w:rsid w:val="0079366F"/>
    <w:rsid w:val="00DE658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366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1740</Characters>
  <Application>Microsoft Office Word</Application>
  <DocSecurity>0</DocSecurity>
  <Lines>14</Lines>
  <Paragraphs>4</Paragraphs>
  <ScaleCrop>false</ScaleCrop>
  <Company/>
  <LinksUpToDate>false</LinksUpToDate>
  <CharactersWithSpaces>2041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6</cp:revision>
  <dcterms:created xsi:type="dcterms:W3CDTF">2015-05-14T11:27:00Z</dcterms:created>
  <dcterms:modified xsi:type="dcterms:W3CDTF">2015-05-14T11:34:00Z</dcterms:modified>
</cp:coreProperties>
</file>