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1D01" w:rsidRDefault="000F1D01" w:rsidP="000F1D01">
      <w:r>
        <w:t xml:space="preserve">Une des espèces pionnières dans notre pays est le pin d'Alep qui représente 90% des reboisements actuels. Les variations phénotypiques  chez cette espèce s'observent au niveau  géographique. Au cours des dernières décennies, de nombreuses études furent réalisées sur la différenciation géographique des populations de résineux par analyses biochimiques des terpènes. </w:t>
      </w:r>
    </w:p>
    <w:p w:rsidR="000F1D01" w:rsidRDefault="000F1D01" w:rsidP="000F1D01">
      <w:r>
        <w:t xml:space="preserve">Les terpènes sont des instruments appréciables utilisés en génétique forestière; ils permettent de distinguer différentes unités évolutives à l'intérieur d'espèces possédant une large aire d'expansion. Dans ce travail, nous déterminons la technique la plus appropriée pour l'étude des terpènes. Ainsi, différents procédés d'extraction ont été utilisés à savoir: l'hydrodistillation, le soxhlet et la macération afin de déterminer la technique la mieux indiquée pour l'étude des terpènes du point de vue biologique. Cette étude a été effectuée exclusivement sur les aiguilles. Les extraits obtenus ont étés analysés à l'aide d'un  chromatographe phase gaz de type HP 6890 Hewlet Packard muni d'un détecteur à ionisation de flamme. La colonne capillaire utilisée est de type, apolaire : HP 5MS de 30 mètres de longueurs, 0,25 mm de diamètres et 0,25 µm d'épaisseur. Le gaz vecteur est l'azote. Tous les constituants des essences ont étés identifiés par comparaison de leurs indices de rétention et de leurs spectres de masse à ceux de la littérature (NIST, Terpene Library of Finnigan, MAT). </w:t>
      </w:r>
    </w:p>
    <w:p w:rsidR="000F1D01" w:rsidRDefault="000F1D01" w:rsidP="000F1D01">
      <w:r>
        <w:t>La comparaison des techniques d'extraction a permis de choisir la macération.</w:t>
      </w:r>
    </w:p>
    <w:p w:rsidR="000F1D01" w:rsidRDefault="000F1D01" w:rsidP="000F1D01">
      <w:r>
        <w:t xml:space="preserve">L'étude de l'évolution saisonnière des terpènes a permis de déterminer la période de récolte. L'hiver est la période idéale pour la récolte du végétal. Les résultats obtenus sont en accords avec ceux de la bibliographie. L'écorce est la mieux indiquée pour les études chimiotaxonomiques.  </w:t>
      </w:r>
    </w:p>
    <w:p w:rsidR="000F1D01" w:rsidRDefault="000F1D01" w:rsidP="000F1D01">
      <w:r>
        <w:t>La comparaison des profils terpéniques des tissus corticaux et foliaires de deux provenances géographiquements distinctes (Bouchaoui et Bordj-Bou-Arréridj) montre que ces deux dernières se  distinguent l'une de l'autre par leurs  proportions en monoterpènes et en sesquiterpènes tant au niveau corticale que foliaire</w:t>
      </w:r>
    </w:p>
    <w:p w:rsidR="00E6361A" w:rsidRDefault="000F1D01" w:rsidP="000F1D01">
      <w:r>
        <w:t xml:space="preserve"> La provenance continentale (Bordj-Bou-Arréridj ) se caractérise par sa richesse en sabinène, alors que celle du littoral (Bouchaoui ) se définit par sa richesse en camphène</w:t>
      </w:r>
    </w:p>
    <w:sectPr w:rsidR="00E6361A" w:rsidSect="00E6361A">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F1D01"/>
    <w:rsid w:val="000F1D01"/>
    <w:rsid w:val="00E6361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61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356</Words>
  <Characters>1962</Characters>
  <Application>Microsoft Office Word</Application>
  <DocSecurity>0</DocSecurity>
  <Lines>16</Lines>
  <Paragraphs>4</Paragraphs>
  <ScaleCrop>false</ScaleCrop>
  <Company/>
  <LinksUpToDate>false</LinksUpToDate>
  <CharactersWithSpaces>2314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2015-02-26T08:46:00Z</dcterms:created>
  <dcterms:modified xsi:type="dcterms:W3CDTF">2015-02-26T08:47:00Z</dcterms:modified>
</cp:coreProperties>
</file>