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2A7" w:rsidRDefault="006852A7" w:rsidP="006852A7">
      <w:r>
        <w:t xml:space="preserve">  Etant donné un groupe de Lie G et une variété M, on considère la question suivante:</w:t>
      </w:r>
    </w:p>
    <w:p w:rsidR="006852A7" w:rsidRDefault="006852A7" w:rsidP="006852A7">
      <w:proofErr w:type="gramStart"/>
      <w:r>
        <w:t>sous</w:t>
      </w:r>
      <w:proofErr w:type="gramEnd"/>
      <w:r>
        <w:t xml:space="preserve"> quelles conditions G agit-il </w:t>
      </w:r>
      <w:proofErr w:type="spellStart"/>
      <w:r>
        <w:t>isométriquement</w:t>
      </w:r>
      <w:proofErr w:type="spellEnd"/>
      <w:r>
        <w:t xml:space="preserve"> sur M tout en préservant une métrique</w:t>
      </w:r>
    </w:p>
    <w:p w:rsidR="006852A7" w:rsidRDefault="006852A7" w:rsidP="006852A7">
      <w:proofErr w:type="spellStart"/>
      <w:r>
        <w:t>Lorentzienne</w:t>
      </w:r>
      <w:proofErr w:type="spellEnd"/>
      <w:r>
        <w:t xml:space="preserve"> Cette question revient à classifier les couples (G, M) où G est un groupe </w:t>
      </w:r>
    </w:p>
    <w:p w:rsidR="006852A7" w:rsidRDefault="006852A7" w:rsidP="006852A7">
      <w:proofErr w:type="gramStart"/>
      <w:r>
        <w:t>de</w:t>
      </w:r>
      <w:proofErr w:type="gramEnd"/>
      <w:r>
        <w:t xml:space="preserve"> Lie et M une variété </w:t>
      </w:r>
      <w:proofErr w:type="spellStart"/>
      <w:r>
        <w:t>Lorentzienne</w:t>
      </w:r>
      <w:proofErr w:type="spellEnd"/>
      <w:r>
        <w:t xml:space="preserve"> sur lequel G agit </w:t>
      </w:r>
      <w:proofErr w:type="spellStart"/>
      <w:r>
        <w:t>isométriquement</w:t>
      </w:r>
      <w:proofErr w:type="spellEnd"/>
      <w:r>
        <w:t xml:space="preserve">. Le cas où M est </w:t>
      </w:r>
    </w:p>
    <w:p w:rsidR="006852A7" w:rsidRDefault="006852A7" w:rsidP="006852A7">
      <w:proofErr w:type="gramStart"/>
      <w:r>
        <w:t>compact</w:t>
      </w:r>
      <w:proofErr w:type="gramEnd"/>
      <w:r>
        <w:t xml:space="preserve"> a été complètement étudié par S. Adams, G. </w:t>
      </w:r>
      <w:proofErr w:type="spellStart"/>
      <w:r>
        <w:t>Stuck</w:t>
      </w:r>
      <w:proofErr w:type="spellEnd"/>
      <w:r>
        <w:t xml:space="preserve"> et d'une manière indépendante</w:t>
      </w:r>
    </w:p>
    <w:p w:rsidR="006852A7" w:rsidRDefault="006852A7" w:rsidP="006852A7">
      <w:proofErr w:type="gramStart"/>
      <w:r>
        <w:t>par</w:t>
      </w:r>
      <w:proofErr w:type="gramEnd"/>
      <w:r>
        <w:t xml:space="preserve"> A. </w:t>
      </w:r>
      <w:proofErr w:type="spellStart"/>
      <w:r>
        <w:t>Zeghi</w:t>
      </w:r>
      <w:proofErr w:type="spellEnd"/>
      <w:r>
        <w:t>. Dans le cas général, une nouvelle approche a été introduite par</w:t>
      </w:r>
    </w:p>
    <w:p w:rsidR="006852A7" w:rsidRDefault="006852A7" w:rsidP="006852A7">
      <w:r>
        <w:t xml:space="preserve">N. </w:t>
      </w:r>
      <w:proofErr w:type="spellStart"/>
      <w:r>
        <w:t>Kowalsky</w:t>
      </w:r>
      <w:proofErr w:type="spellEnd"/>
      <w:r>
        <w:t>. En considérant seulement le cas de groupes de Lie simples, ses résultats</w:t>
      </w:r>
    </w:p>
    <w:p w:rsidR="006852A7" w:rsidRDefault="006852A7" w:rsidP="006852A7">
      <w:proofErr w:type="gramStart"/>
      <w:r>
        <w:t>portent</w:t>
      </w:r>
      <w:proofErr w:type="gramEnd"/>
      <w:r>
        <w:t xml:space="preserve"> sur le groupe et non pas sur la variété. Signalons que l'approche de </w:t>
      </w:r>
    </w:p>
    <w:p w:rsidR="006852A7" w:rsidRDefault="006852A7" w:rsidP="006852A7">
      <w:proofErr w:type="gramStart"/>
      <w:r>
        <w:t>est</w:t>
      </w:r>
      <w:proofErr w:type="gramEnd"/>
      <w:r>
        <w:t xml:space="preserve"> de nature très algébrique. Dans nos travaux on a introduit une nouvelle approche plutôt</w:t>
      </w:r>
    </w:p>
    <w:p w:rsidR="006852A7" w:rsidRDefault="006852A7" w:rsidP="006852A7">
      <w:proofErr w:type="gramStart"/>
      <w:r>
        <w:t>géométrique</w:t>
      </w:r>
      <w:proofErr w:type="gramEnd"/>
      <w:r>
        <w:t xml:space="preserve">. L'intérêt de notre approche est qu'on passe du cas simple au cas plus </w:t>
      </w:r>
    </w:p>
    <w:p w:rsidR="006852A7" w:rsidRDefault="006852A7" w:rsidP="006852A7">
      <w:proofErr w:type="gramStart"/>
      <w:r>
        <w:t>général</w:t>
      </w:r>
      <w:proofErr w:type="gramEnd"/>
      <w:r>
        <w:t xml:space="preserve"> où le groupe est semi-simple; nos réponses portent tout aussi bien sur le groupe </w:t>
      </w:r>
    </w:p>
    <w:p w:rsidR="00E94988" w:rsidRDefault="006852A7" w:rsidP="006852A7">
      <w:proofErr w:type="gramStart"/>
      <w:r>
        <w:t>que</w:t>
      </w:r>
      <w:proofErr w:type="gramEnd"/>
      <w:r>
        <w:t xml:space="preserve"> sur la variété.</w:t>
      </w:r>
    </w:p>
    <w:sectPr w:rsidR="00E94988" w:rsidSect="00E9498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52A7"/>
    <w:rsid w:val="006852A7"/>
    <w:rsid w:val="00E949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98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818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2014-12-04T08:48:00Z</dcterms:created>
  <dcterms:modified xsi:type="dcterms:W3CDTF">2014-12-04T08:48:00Z</dcterms:modified>
</cp:coreProperties>
</file>