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5342" w:rsidRPr="00295342" w:rsidRDefault="00295342" w:rsidP="00295342">
      <w:pPr>
        <w:bidi w:val="0"/>
        <w:rPr>
          <w:lang w:val="fr-FR" w:bidi="ar-DZ"/>
        </w:rPr>
      </w:pPr>
      <w:r w:rsidRPr="00295342">
        <w:rPr>
          <w:lang w:val="fr-FR" w:bidi="ar-DZ"/>
        </w:rPr>
        <w:t>L'intérêt porté depuis de nombreuses années aux ligands dicarboxylates réside sans aucun doute dans leurs remarquables propriétés complexantes. Ces capacités se traduisent par l'obtention d'édifices supramoléculaires d'une grande richesse structurale pouvant aller de complexes 0D à des polymères de coordination multidimensionnels. Ces derniers résultent souvent d'assemblages par des liaisons non covalentes, plus particulièrement les interactions de coordination, combinant la richesse de géométries possibles autour d'un centre métallique à la grande diversité des modes de coordination des ligands dicarboxylate .</w:t>
      </w:r>
    </w:p>
    <w:p w:rsidR="00295342" w:rsidRPr="00295342" w:rsidRDefault="00295342" w:rsidP="00295342">
      <w:pPr>
        <w:bidi w:val="0"/>
        <w:rPr>
          <w:lang w:val="fr-FR" w:bidi="ar-DZ"/>
        </w:rPr>
      </w:pPr>
      <w:r w:rsidRPr="00295342">
        <w:rPr>
          <w:lang w:val="fr-FR" w:bidi="ar-DZ"/>
        </w:rPr>
        <w:t>Les travaux de recherche entrepris dans le cadre de ce magister s'inscrivent dans ce thème.</w:t>
      </w:r>
    </w:p>
    <w:p w:rsidR="00295342" w:rsidRPr="00295342" w:rsidRDefault="00295342" w:rsidP="00295342">
      <w:pPr>
        <w:bidi w:val="0"/>
        <w:rPr>
          <w:lang w:val="fr-FR" w:bidi="ar-DZ"/>
        </w:rPr>
      </w:pPr>
      <w:r w:rsidRPr="00295342">
        <w:rPr>
          <w:lang w:val="fr-FR" w:bidi="ar-DZ"/>
        </w:rPr>
        <w:t>En utilisant l'acide 1,2-benzenedicarboxylique (o-phthalique), trois polymères de coordination de formules respectives [Cu(H2O)(OOC-C6H4-COO)], [Ba(H2O)(HOOC-C6H4-COO)2] et [BaCu(H2O)4(OOC-C6H4-COO)2] ont été synthétisés et isolés sous formes de monocristaux et de poudres.</w:t>
      </w:r>
    </w:p>
    <w:p w:rsidR="00295342" w:rsidRPr="00295342" w:rsidRDefault="00295342" w:rsidP="00295342">
      <w:pPr>
        <w:bidi w:val="0"/>
        <w:rPr>
          <w:lang w:val="fr-FR" w:bidi="ar-DZ"/>
        </w:rPr>
      </w:pPr>
      <w:r w:rsidRPr="00295342">
        <w:rPr>
          <w:lang w:val="fr-FR" w:bidi="ar-DZ"/>
        </w:rPr>
        <w:t>Ces trois complexes ont été mis en évidence par spectrophotométrie IR et DRX sur poudres et sur monocristal. Les trois complexes anhydres cristallisent dans la symétrie monoclinique avec pour groupes spatiaux respectifs C2/c, P21/c, P21.</w:t>
      </w:r>
    </w:p>
    <w:p w:rsidR="00295342" w:rsidRPr="00295342" w:rsidRDefault="00295342" w:rsidP="00295342">
      <w:pPr>
        <w:bidi w:val="0"/>
        <w:rPr>
          <w:lang w:val="fr-FR" w:bidi="ar-DZ"/>
        </w:rPr>
      </w:pPr>
      <w:r w:rsidRPr="00295342">
        <w:rPr>
          <w:lang w:val="fr-FR" w:bidi="ar-DZ"/>
        </w:rPr>
        <w:t>La structure du complexe [Cu(H2O)(OOC-C6H4-COO)] déjà reportée (R=0,078) a été reprise et a conduit à une meilleure convergence (R=0,046). L'unité asymétrique comporte deux atomes de cuivre cristallographiquement indépendants et respectivement situés sur un axe d'ordre 2 et un centre d'inversion. Les deux atomes métalliques sont dans un environnement octaédrique déformé, traduit par un effet Jahn-Teller important. Les deux groupements carboxylates adoptent les modes de coordination respectifs : monodentate et pontant 3-2-1.</w:t>
      </w:r>
    </w:p>
    <w:p w:rsidR="00295342" w:rsidRPr="00295342" w:rsidRDefault="00295342" w:rsidP="00295342">
      <w:pPr>
        <w:bidi w:val="0"/>
        <w:rPr>
          <w:lang w:val="fr-FR" w:bidi="ar-DZ"/>
        </w:rPr>
      </w:pPr>
      <w:r w:rsidRPr="00295342">
        <w:rPr>
          <w:lang w:val="fr-FR" w:bidi="ar-DZ"/>
        </w:rPr>
        <w:t xml:space="preserve">[Ba(H2O)(HOOC-C6H4-COO)2] est un complexe inédit et constitue à notre connaissance le premier complexe o-phthalato de baryum. L'atome de baryum est decacoordiné par huit atomes d'oxygène provenant de six ligands hydrogénophthalato  et de deux, issus de  molécules d'eau. L'un des ligands acides est tetradentate avec les modes de coordination pontants respectifs 3 -2-2 et 2-1. Le second ligand n'est que bidentate avec le même mode de coordination pontant 2-1 pour les groupements carboxylate/carboxyl. Chaque atome de baryum est lié à deux autres atomes métalliques par mise en commun d'une arête et d'une face conduisant à la formation de chaînes BaO10 respectivement parallèles aux directions [100] et [010]. Les distances Ba…Ba le long de ces chaînes sont respectivement égales à 4,763 et 4,429 </w:t>
      </w:r>
    </w:p>
    <w:p w:rsidR="0049076E" w:rsidRPr="00295342" w:rsidRDefault="00295342" w:rsidP="00295342">
      <w:pPr>
        <w:bidi w:val="0"/>
        <w:rPr>
          <w:rFonts w:hint="cs"/>
          <w:lang w:val="fr-FR" w:bidi="ar-DZ"/>
        </w:rPr>
      </w:pPr>
      <w:r w:rsidRPr="00295342">
        <w:rPr>
          <w:lang w:val="fr-FR" w:bidi="ar-DZ"/>
        </w:rPr>
        <w:t>Le complexe [BaCu(H2O)4(OOC-C6H4-COO)2] est un complexe tétraaqua,  anhydre, contrairement à la première étude qui avançait un complexe dihydrate. Notre étude a par ailleurs conduit à une meilleure convergence (R=0,018) et a permis la localisation de tous les atomes d'hydrogène.</w:t>
      </w:r>
    </w:p>
    <w:sectPr w:rsidR="0049076E" w:rsidRPr="00295342"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295342"/>
    <w:rsid w:val="00295342"/>
    <w:rsid w:val="0049076E"/>
    <w:rsid w:val="005F47A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076E"/>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422</Words>
  <Characters>2412</Characters>
  <Application>Microsoft Office Word</Application>
  <DocSecurity>0</DocSecurity>
  <Lines>20</Lines>
  <Paragraphs>5</Paragraphs>
  <ScaleCrop>false</ScaleCrop>
  <Company/>
  <LinksUpToDate>false</LinksUpToDate>
  <CharactersWithSpaces>2829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2016-01-05T09:48:00Z</dcterms:created>
  <dcterms:modified xsi:type="dcterms:W3CDTF">2016-01-05T09:49:00Z</dcterms:modified>
</cp:coreProperties>
</file>