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5FE3" w:rsidRDefault="00125FE3" w:rsidP="00473AD5">
      <w:pPr>
        <w:jc w:val="both"/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</w:p>
    <w:p w:rsidR="00125FE3" w:rsidRPr="00BD4A81" w:rsidRDefault="00125FE3" w:rsidP="00BD4A81">
      <w:pPr>
        <w:tabs>
          <w:tab w:val="left" w:pos="3420"/>
        </w:tabs>
        <w:rPr>
          <w:rFonts w:asciiTheme="majorBidi" w:hAnsiTheme="majorBidi" w:cstheme="majorBidi"/>
          <w:b/>
          <w:bCs/>
          <w:sz w:val="32"/>
          <w:szCs w:val="28"/>
        </w:rPr>
      </w:pPr>
      <w:r w:rsidRPr="00BD4A81">
        <w:rPr>
          <w:rFonts w:asciiTheme="majorBidi" w:hAnsiTheme="majorBidi" w:cstheme="majorBidi"/>
          <w:b/>
          <w:bCs/>
          <w:sz w:val="32"/>
          <w:szCs w:val="28"/>
          <w:u w:val="single"/>
        </w:rPr>
        <w:t>Résumé</w:t>
      </w:r>
      <w:r w:rsidR="00BD4A81" w:rsidRPr="00BD4A81">
        <w:rPr>
          <w:rFonts w:asciiTheme="majorBidi" w:hAnsiTheme="majorBidi" w:cstheme="majorBidi"/>
          <w:b/>
          <w:bCs/>
          <w:sz w:val="32"/>
          <w:szCs w:val="28"/>
          <w:u w:val="single"/>
        </w:rPr>
        <w:t> </w:t>
      </w:r>
      <w:r w:rsidR="00BD4A81" w:rsidRPr="00BD4A81">
        <w:rPr>
          <w:rFonts w:asciiTheme="majorBidi" w:hAnsiTheme="majorBidi" w:cstheme="majorBidi"/>
          <w:b/>
          <w:bCs/>
          <w:sz w:val="32"/>
          <w:szCs w:val="28"/>
        </w:rPr>
        <w:t>:</w:t>
      </w:r>
    </w:p>
    <w:p w:rsidR="00BE0039" w:rsidRDefault="00BE0039" w:rsidP="00BD4A8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</w:t>
      </w:r>
      <w:r w:rsidR="00862EC4">
        <w:rPr>
          <w:rFonts w:asciiTheme="majorBidi" w:hAnsiTheme="majorBidi" w:cstheme="majorBidi"/>
          <w:sz w:val="24"/>
          <w:szCs w:val="24"/>
        </w:rPr>
        <w:t>es neutrophiles jouent un rôle préjudiciable au cours du syndrome inflammat</w:t>
      </w:r>
      <w:r w:rsidR="00124D48">
        <w:rPr>
          <w:rFonts w:asciiTheme="majorBidi" w:hAnsiTheme="majorBidi" w:cstheme="majorBidi"/>
          <w:sz w:val="24"/>
          <w:szCs w:val="24"/>
        </w:rPr>
        <w:t>oire systémique engendré par le venin du</w:t>
      </w:r>
      <w:r w:rsidR="00862EC4">
        <w:rPr>
          <w:rFonts w:asciiTheme="majorBidi" w:hAnsiTheme="majorBidi" w:cstheme="majorBidi"/>
          <w:sz w:val="24"/>
          <w:szCs w:val="24"/>
        </w:rPr>
        <w:t xml:space="preserve"> scorpion</w:t>
      </w:r>
      <w:r w:rsidR="00124D48">
        <w:rPr>
          <w:rFonts w:asciiTheme="majorBidi" w:hAnsiTheme="majorBidi" w:cstheme="majorBidi"/>
          <w:sz w:val="24"/>
          <w:szCs w:val="24"/>
        </w:rPr>
        <w:t xml:space="preserve"> </w:t>
      </w:r>
      <w:r w:rsidR="00124D48" w:rsidRPr="00124D48">
        <w:rPr>
          <w:rFonts w:asciiTheme="majorBidi" w:hAnsiTheme="majorBidi" w:cstheme="majorBidi"/>
          <w:i/>
          <w:sz w:val="24"/>
          <w:szCs w:val="24"/>
        </w:rPr>
        <w:t>Androctonus australis hector</w:t>
      </w:r>
      <w:r w:rsidR="00124D48">
        <w:rPr>
          <w:rFonts w:asciiTheme="majorBidi" w:hAnsiTheme="majorBidi" w:cstheme="majorBidi"/>
          <w:i/>
          <w:sz w:val="24"/>
          <w:szCs w:val="24"/>
        </w:rPr>
        <w:t xml:space="preserve"> (Aah)</w:t>
      </w:r>
      <w:r w:rsidR="00862EC4">
        <w:rPr>
          <w:rFonts w:asciiTheme="majorBidi" w:hAnsiTheme="majorBidi" w:cstheme="majorBidi"/>
          <w:sz w:val="24"/>
          <w:szCs w:val="24"/>
        </w:rPr>
        <w:t xml:space="preserve">. Tentant </w:t>
      </w:r>
      <w:r w:rsidR="00ED0F88">
        <w:rPr>
          <w:rFonts w:asciiTheme="majorBidi" w:hAnsiTheme="majorBidi" w:cstheme="majorBidi"/>
          <w:sz w:val="24"/>
          <w:szCs w:val="24"/>
        </w:rPr>
        <w:t xml:space="preserve">d’identifier l’origine </w:t>
      </w:r>
      <w:r>
        <w:rPr>
          <w:rFonts w:asciiTheme="majorBidi" w:hAnsiTheme="majorBidi" w:cstheme="majorBidi"/>
          <w:sz w:val="24"/>
          <w:szCs w:val="24"/>
        </w:rPr>
        <w:t xml:space="preserve">et </w:t>
      </w:r>
      <w:r w:rsidR="00ED0F88">
        <w:rPr>
          <w:rFonts w:asciiTheme="majorBidi" w:hAnsiTheme="majorBidi" w:cstheme="majorBidi"/>
          <w:sz w:val="24"/>
          <w:szCs w:val="24"/>
        </w:rPr>
        <w:t xml:space="preserve">les mécanismes d’accumulation de ces cellules, l’implication </w:t>
      </w:r>
      <w:r w:rsidR="00805797">
        <w:rPr>
          <w:rFonts w:asciiTheme="majorBidi" w:hAnsiTheme="majorBidi" w:cstheme="majorBidi"/>
          <w:sz w:val="24"/>
          <w:szCs w:val="24"/>
        </w:rPr>
        <w:t>de la moelle osseuse au cours de cette pathogénie</w:t>
      </w:r>
      <w:r>
        <w:rPr>
          <w:rFonts w:asciiTheme="majorBidi" w:hAnsiTheme="majorBidi" w:cstheme="majorBidi"/>
          <w:sz w:val="24"/>
          <w:szCs w:val="24"/>
        </w:rPr>
        <w:t xml:space="preserve"> est étudiée</w:t>
      </w:r>
      <w:r w:rsidR="00ED0F88">
        <w:rPr>
          <w:rFonts w:asciiTheme="majorBidi" w:hAnsiTheme="majorBidi" w:cstheme="majorBidi"/>
          <w:sz w:val="24"/>
          <w:szCs w:val="24"/>
        </w:rPr>
        <w:t xml:space="preserve">. </w:t>
      </w:r>
      <w:r w:rsidR="00A226E8">
        <w:rPr>
          <w:rFonts w:asciiTheme="majorBidi" w:hAnsiTheme="majorBidi" w:cstheme="majorBidi"/>
          <w:sz w:val="24"/>
          <w:szCs w:val="24"/>
        </w:rPr>
        <w:t>L</w:t>
      </w:r>
      <w:r w:rsidR="000C0631">
        <w:rPr>
          <w:rFonts w:asciiTheme="majorBidi" w:hAnsiTheme="majorBidi" w:cstheme="majorBidi"/>
          <w:sz w:val="24"/>
          <w:szCs w:val="24"/>
        </w:rPr>
        <w:t>a compilation des résultats a</w:t>
      </w:r>
      <w:r w:rsidR="00805797">
        <w:rPr>
          <w:rFonts w:asciiTheme="majorBidi" w:hAnsiTheme="majorBidi" w:cstheme="majorBidi"/>
          <w:sz w:val="24"/>
          <w:szCs w:val="24"/>
        </w:rPr>
        <w:t xml:space="preserve"> révélé </w:t>
      </w:r>
      <w:r w:rsidR="00A71E71" w:rsidRPr="00A71E71">
        <w:rPr>
          <w:rFonts w:asciiTheme="majorBidi" w:hAnsiTheme="majorBidi" w:cstheme="majorBidi"/>
          <w:sz w:val="24"/>
          <w:szCs w:val="24"/>
        </w:rPr>
        <w:t xml:space="preserve">la contribution de </w:t>
      </w:r>
      <w:r w:rsidR="00A71E71">
        <w:rPr>
          <w:rFonts w:asciiTheme="majorBidi" w:hAnsiTheme="majorBidi" w:cstheme="majorBidi"/>
          <w:sz w:val="24"/>
          <w:szCs w:val="24"/>
        </w:rPr>
        <w:t>cet organe</w:t>
      </w:r>
      <w:r w:rsidR="00A71E71" w:rsidRPr="00A71E71">
        <w:rPr>
          <w:rFonts w:asciiTheme="majorBidi" w:hAnsiTheme="majorBidi" w:cstheme="majorBidi"/>
          <w:sz w:val="24"/>
          <w:szCs w:val="24"/>
        </w:rPr>
        <w:t xml:space="preserve"> </w:t>
      </w:r>
      <w:r w:rsidR="00A71E71" w:rsidRPr="00A71E71">
        <w:rPr>
          <w:rFonts w:asciiTheme="majorBidi" w:hAnsiTheme="majorBidi" w:cstheme="majorBidi"/>
          <w:i/>
          <w:sz w:val="24"/>
          <w:szCs w:val="24"/>
        </w:rPr>
        <w:t>via</w:t>
      </w:r>
      <w:r w:rsidR="00A71E71" w:rsidRPr="00A71E71">
        <w:rPr>
          <w:rFonts w:asciiTheme="majorBidi" w:hAnsiTheme="majorBidi" w:cstheme="majorBidi"/>
          <w:sz w:val="24"/>
          <w:szCs w:val="24"/>
        </w:rPr>
        <w:t xml:space="preserve"> la mobilisation des stocks centraux </w:t>
      </w:r>
      <w:r>
        <w:rPr>
          <w:rFonts w:asciiTheme="majorBidi" w:hAnsiTheme="majorBidi" w:cstheme="majorBidi"/>
          <w:sz w:val="24"/>
          <w:szCs w:val="24"/>
        </w:rPr>
        <w:t>des</w:t>
      </w:r>
      <w:r w:rsidR="00A71E71">
        <w:rPr>
          <w:rFonts w:asciiTheme="majorBidi" w:hAnsiTheme="majorBidi" w:cstheme="majorBidi"/>
          <w:sz w:val="24"/>
          <w:szCs w:val="24"/>
        </w:rPr>
        <w:t xml:space="preserve"> neutrophiles </w:t>
      </w:r>
      <w:r w:rsidR="00A71E71" w:rsidRPr="00A71E71">
        <w:rPr>
          <w:rFonts w:asciiTheme="majorBidi" w:hAnsiTheme="majorBidi" w:cstheme="majorBidi"/>
          <w:sz w:val="24"/>
          <w:szCs w:val="24"/>
        </w:rPr>
        <w:t>qui est suivie d’une accélération de la granulopoïèse.</w:t>
      </w:r>
      <w:r w:rsidR="00A71E71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Cet effet serait la conséquence d’une accumulation des cytokines granulopoïétiques </w:t>
      </w:r>
      <w:r w:rsidR="002D7038">
        <w:rPr>
          <w:rFonts w:asciiTheme="majorBidi" w:hAnsiTheme="majorBidi" w:cstheme="majorBidi"/>
          <w:sz w:val="24"/>
          <w:szCs w:val="24"/>
        </w:rPr>
        <w:t>au niveau de la</w:t>
      </w:r>
      <w:r>
        <w:rPr>
          <w:rFonts w:asciiTheme="majorBidi" w:hAnsiTheme="majorBidi" w:cstheme="majorBidi"/>
          <w:sz w:val="24"/>
          <w:szCs w:val="24"/>
        </w:rPr>
        <w:t xml:space="preserve"> cavité médullaire et dont la libération est attribuée du moins en partie à l’action </w:t>
      </w:r>
      <w:r w:rsidR="00D94CCF">
        <w:rPr>
          <w:rFonts w:asciiTheme="majorBidi" w:hAnsiTheme="majorBidi" w:cstheme="majorBidi"/>
          <w:sz w:val="24"/>
          <w:szCs w:val="24"/>
        </w:rPr>
        <w:t>myélostimulatrice</w:t>
      </w:r>
      <w:r>
        <w:rPr>
          <w:rFonts w:asciiTheme="majorBidi" w:hAnsiTheme="majorBidi" w:cstheme="majorBidi"/>
          <w:sz w:val="24"/>
          <w:szCs w:val="24"/>
        </w:rPr>
        <w:t xml:space="preserve"> directe du venin. </w:t>
      </w:r>
    </w:p>
    <w:p w:rsidR="005B5EC7" w:rsidRPr="005B5EC7" w:rsidRDefault="005B5EC7" w:rsidP="00BD4A81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sectPr w:rsidR="005B5EC7" w:rsidRPr="005B5E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41FD"/>
    <w:rsid w:val="000C0631"/>
    <w:rsid w:val="00124D48"/>
    <w:rsid w:val="00125FE3"/>
    <w:rsid w:val="001B3D57"/>
    <w:rsid w:val="002D7038"/>
    <w:rsid w:val="00450FB6"/>
    <w:rsid w:val="00473AD5"/>
    <w:rsid w:val="00492A5B"/>
    <w:rsid w:val="005B5EC7"/>
    <w:rsid w:val="00805797"/>
    <w:rsid w:val="00862EC4"/>
    <w:rsid w:val="00A226E8"/>
    <w:rsid w:val="00A71E71"/>
    <w:rsid w:val="00AC41FD"/>
    <w:rsid w:val="00BD4A81"/>
    <w:rsid w:val="00BE0039"/>
    <w:rsid w:val="00D94CCF"/>
    <w:rsid w:val="00E064F6"/>
    <w:rsid w:val="00ED0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4F5D2F3D-8CC7-4086-9C08-BC8C91FF4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25FE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450F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50FB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774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PCLINE</Company>
  <LinksUpToDate>false</LinksUpToDate>
  <CharactersWithSpaces>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naima</cp:lastModifiedBy>
  <cp:revision>3</cp:revision>
  <cp:lastPrinted>2018-09-29T13:59:00Z</cp:lastPrinted>
  <dcterms:created xsi:type="dcterms:W3CDTF">2019-01-15T11:02:00Z</dcterms:created>
  <dcterms:modified xsi:type="dcterms:W3CDTF">2019-01-15T11:02:00Z</dcterms:modified>
</cp:coreProperties>
</file>