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60AF" w:rsidRPr="00A6785E" w:rsidRDefault="00B160AF" w:rsidP="00B160AF">
      <w:pPr>
        <w:autoSpaceDE w:val="0"/>
        <w:autoSpaceDN w:val="0"/>
        <w:adjustRightInd w:val="0"/>
        <w:spacing w:after="0" w:line="360" w:lineRule="auto"/>
        <w:jc w:val="center"/>
        <w:rPr>
          <w:rFonts w:asciiTheme="majorBidi" w:hAnsiTheme="majorBidi" w:cstheme="majorBidi"/>
          <w:sz w:val="24"/>
          <w:szCs w:val="24"/>
        </w:rPr>
      </w:pPr>
      <w:r w:rsidRPr="00A6785E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Pr="00A6785E">
        <w:rPr>
          <w:rFonts w:asciiTheme="majorBidi" w:hAnsiTheme="majorBidi" w:cstheme="majorBidi"/>
          <w:sz w:val="24"/>
          <w:szCs w:val="24"/>
        </w:rPr>
        <w:t>République Algérienne Démocratique et Populaire</w:t>
      </w:r>
    </w:p>
    <w:p w:rsidR="00B160AF" w:rsidRPr="00A6785E" w:rsidRDefault="00B160AF" w:rsidP="00B160AF">
      <w:pPr>
        <w:autoSpaceDE w:val="0"/>
        <w:autoSpaceDN w:val="0"/>
        <w:adjustRightInd w:val="0"/>
        <w:spacing w:after="0" w:line="360" w:lineRule="auto"/>
        <w:jc w:val="center"/>
        <w:rPr>
          <w:rFonts w:asciiTheme="majorBidi" w:hAnsiTheme="majorBidi" w:cstheme="majorBidi"/>
          <w:sz w:val="24"/>
          <w:szCs w:val="24"/>
        </w:rPr>
      </w:pPr>
      <w:r w:rsidRPr="00A6785E">
        <w:rPr>
          <w:rFonts w:asciiTheme="majorBidi" w:hAnsiTheme="majorBidi" w:cstheme="majorBidi"/>
          <w:sz w:val="24"/>
          <w:szCs w:val="24"/>
        </w:rPr>
        <w:t>Ministère</w:t>
      </w:r>
      <w:r>
        <w:rPr>
          <w:rFonts w:asciiTheme="majorBidi" w:hAnsiTheme="majorBidi" w:cstheme="majorBidi"/>
          <w:sz w:val="24"/>
          <w:szCs w:val="24"/>
        </w:rPr>
        <w:t xml:space="preserve"> de l’E</w:t>
      </w:r>
      <w:r w:rsidRPr="00A6785E">
        <w:rPr>
          <w:rFonts w:asciiTheme="majorBidi" w:hAnsiTheme="majorBidi" w:cstheme="majorBidi"/>
          <w:sz w:val="24"/>
          <w:szCs w:val="24"/>
        </w:rPr>
        <w:t>nseignemen</w:t>
      </w:r>
      <w:r>
        <w:rPr>
          <w:rFonts w:asciiTheme="majorBidi" w:hAnsiTheme="majorBidi" w:cstheme="majorBidi"/>
          <w:sz w:val="24"/>
          <w:szCs w:val="24"/>
        </w:rPr>
        <w:t>t Supérieur et de la Recherche S</w:t>
      </w:r>
      <w:r w:rsidRPr="00A6785E">
        <w:rPr>
          <w:rFonts w:asciiTheme="majorBidi" w:hAnsiTheme="majorBidi" w:cstheme="majorBidi"/>
          <w:sz w:val="24"/>
          <w:szCs w:val="24"/>
        </w:rPr>
        <w:t>cientifique</w:t>
      </w:r>
    </w:p>
    <w:p w:rsidR="00B160AF" w:rsidRPr="00A6785E" w:rsidRDefault="00B160AF" w:rsidP="00B160AF">
      <w:pPr>
        <w:autoSpaceDE w:val="0"/>
        <w:autoSpaceDN w:val="0"/>
        <w:adjustRightInd w:val="0"/>
        <w:spacing w:after="0" w:line="360" w:lineRule="auto"/>
        <w:jc w:val="center"/>
        <w:rPr>
          <w:rFonts w:asciiTheme="majorBidi" w:hAnsiTheme="majorBidi" w:cstheme="majorBidi"/>
          <w:sz w:val="24"/>
          <w:szCs w:val="24"/>
        </w:rPr>
      </w:pPr>
      <w:r w:rsidRPr="00A6785E">
        <w:rPr>
          <w:rFonts w:asciiTheme="majorBidi" w:hAnsiTheme="majorBidi" w:cstheme="majorBidi"/>
          <w:sz w:val="24"/>
          <w:szCs w:val="24"/>
        </w:rPr>
        <w:t>Université</w:t>
      </w:r>
      <w:r>
        <w:rPr>
          <w:rFonts w:asciiTheme="majorBidi" w:hAnsiTheme="majorBidi" w:cstheme="majorBidi"/>
          <w:sz w:val="24"/>
          <w:szCs w:val="24"/>
        </w:rPr>
        <w:t xml:space="preserve"> des S</w:t>
      </w:r>
      <w:r w:rsidRPr="00A6785E">
        <w:rPr>
          <w:rFonts w:asciiTheme="majorBidi" w:hAnsiTheme="majorBidi" w:cstheme="majorBidi"/>
          <w:sz w:val="24"/>
          <w:szCs w:val="24"/>
        </w:rPr>
        <w:t>ci</w:t>
      </w:r>
      <w:r>
        <w:rPr>
          <w:rFonts w:asciiTheme="majorBidi" w:hAnsiTheme="majorBidi" w:cstheme="majorBidi"/>
          <w:sz w:val="24"/>
          <w:szCs w:val="24"/>
        </w:rPr>
        <w:t>ences et Technologie de Houari Boumedie</w:t>
      </w:r>
      <w:r w:rsidRPr="00A6785E">
        <w:rPr>
          <w:rFonts w:asciiTheme="majorBidi" w:hAnsiTheme="majorBidi" w:cstheme="majorBidi"/>
          <w:sz w:val="24"/>
          <w:szCs w:val="24"/>
        </w:rPr>
        <w:t>ne</w:t>
      </w:r>
    </w:p>
    <w:p w:rsidR="00B160AF" w:rsidRPr="00A6785E" w:rsidRDefault="00B160AF" w:rsidP="00B160AF">
      <w:pPr>
        <w:spacing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Faculté des M</w:t>
      </w:r>
      <w:r w:rsidRPr="00A6785E">
        <w:rPr>
          <w:rFonts w:asciiTheme="majorBidi" w:hAnsiTheme="majorBidi" w:cstheme="majorBidi"/>
          <w:sz w:val="24"/>
          <w:szCs w:val="24"/>
        </w:rPr>
        <w:t>athématiques</w:t>
      </w:r>
    </w:p>
    <w:p w:rsidR="00B160AF" w:rsidRPr="00B160AF" w:rsidRDefault="00B160AF" w:rsidP="00B160AF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A6785E">
        <w:rPr>
          <w:rFonts w:asciiTheme="majorBidi" w:hAnsiTheme="majorBidi" w:cstheme="majorBidi"/>
          <w:b/>
          <w:bCs/>
          <w:noProof/>
          <w:sz w:val="28"/>
          <w:szCs w:val="28"/>
          <w:lang w:eastAsia="fr-FR"/>
        </w:rPr>
        <w:drawing>
          <wp:inline distT="0" distB="0" distL="0" distR="0">
            <wp:extent cx="1419225" cy="638175"/>
            <wp:effectExtent l="19050" t="0" r="9525" b="0"/>
            <wp:docPr id="8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638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A6785E">
        <w:rPr>
          <w:rFonts w:asciiTheme="majorBidi" w:hAnsiTheme="majorBidi" w:cstheme="majorBidi"/>
        </w:rPr>
        <w:tab/>
        <w:t xml:space="preserve">          </w:t>
      </w:r>
    </w:p>
    <w:p w:rsidR="00B160AF" w:rsidRDefault="00B160AF" w:rsidP="00B160AF">
      <w:pPr>
        <w:autoSpaceDE w:val="0"/>
        <w:autoSpaceDN w:val="0"/>
        <w:adjustRightInd w:val="0"/>
        <w:spacing w:after="0" w:line="360" w:lineRule="auto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                        Résumé du Mémoire de Magistère en Mathématiques</w:t>
      </w:r>
    </w:p>
    <w:p w:rsidR="00B160AF" w:rsidRPr="00A6785E" w:rsidRDefault="00B160AF" w:rsidP="00B160AF">
      <w:pPr>
        <w:autoSpaceDE w:val="0"/>
        <w:autoSpaceDN w:val="0"/>
        <w:adjustRightInd w:val="0"/>
        <w:spacing w:after="0" w:line="360" w:lineRule="auto"/>
        <w:jc w:val="center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Option</w:t>
      </w:r>
      <w:r w:rsidRPr="00A6785E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Statistique Mathématique et Probabilité</w:t>
      </w:r>
    </w:p>
    <w:p w:rsidR="00B160AF" w:rsidRDefault="00B160AF" w:rsidP="00B160AF">
      <w:pPr>
        <w:autoSpaceDE w:val="0"/>
        <w:autoSpaceDN w:val="0"/>
        <w:adjustRightInd w:val="0"/>
        <w:spacing w:after="0" w:line="360" w:lineRule="auto"/>
        <w:jc w:val="center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Présenté p</w:t>
      </w:r>
      <w:r w:rsidRPr="00A6785E">
        <w:rPr>
          <w:rFonts w:asciiTheme="majorBidi" w:hAnsiTheme="majorBidi" w:cstheme="majorBidi"/>
          <w:sz w:val="24"/>
          <w:szCs w:val="24"/>
        </w:rPr>
        <w:t>ar</w:t>
      </w:r>
      <w:r>
        <w:rPr>
          <w:rFonts w:asciiTheme="majorBidi" w:hAnsiTheme="majorBidi" w:cstheme="majorBidi"/>
          <w:sz w:val="24"/>
          <w:szCs w:val="24"/>
          <w:vertAlign w:val="superscript"/>
        </w:rPr>
        <w:t>1</w:t>
      </w:r>
      <w:r>
        <w:rPr>
          <w:rFonts w:asciiTheme="majorBidi" w:hAnsiTheme="majorBidi" w:cstheme="majorBidi"/>
          <w:sz w:val="24"/>
          <w:szCs w:val="24"/>
        </w:rPr>
        <w:t xml:space="preserve"> </w:t>
      </w:r>
    </w:p>
    <w:p w:rsidR="00B160AF" w:rsidRDefault="00D332E3" w:rsidP="00B160AF">
      <w:pPr>
        <w:autoSpaceDE w:val="0"/>
        <w:autoSpaceDN w:val="0"/>
        <w:adjustRightInd w:val="0"/>
        <w:spacing w:after="0" w:line="360" w:lineRule="auto"/>
        <w:jc w:val="center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DJAZOULI</w:t>
      </w:r>
      <w:r w:rsidR="00B160AF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="00B160AF">
        <w:rPr>
          <w:rFonts w:asciiTheme="majorBidi" w:hAnsiTheme="majorBidi" w:cstheme="majorBidi"/>
          <w:sz w:val="24"/>
          <w:szCs w:val="24"/>
        </w:rPr>
        <w:t>Adel</w:t>
      </w:r>
      <w:proofErr w:type="spellEnd"/>
    </w:p>
    <w:p w:rsidR="00D332E3" w:rsidRDefault="00D332E3" w:rsidP="00B160AF">
      <w:pPr>
        <w:autoSpaceDE w:val="0"/>
        <w:autoSpaceDN w:val="0"/>
        <w:adjustRightInd w:val="0"/>
        <w:spacing w:after="0" w:line="240" w:lineRule="auto"/>
        <w:jc w:val="center"/>
        <w:rPr>
          <w:rFonts w:asciiTheme="majorBidi" w:hAnsiTheme="majorBidi" w:cstheme="majorBidi"/>
          <w:sz w:val="24"/>
          <w:szCs w:val="24"/>
        </w:rPr>
      </w:pPr>
    </w:p>
    <w:p w:rsidR="00B160AF" w:rsidRDefault="00B160AF" w:rsidP="00B160AF">
      <w:pPr>
        <w:autoSpaceDE w:val="0"/>
        <w:autoSpaceDN w:val="0"/>
        <w:adjustRightInd w:val="0"/>
        <w:spacing w:after="0" w:line="240" w:lineRule="auto"/>
        <w:jc w:val="center"/>
        <w:rPr>
          <w:rFonts w:asciiTheme="majorBidi" w:hAnsiTheme="majorBidi" w:cstheme="majorBidi"/>
          <w:sz w:val="28"/>
          <w:szCs w:val="28"/>
        </w:rPr>
      </w:pPr>
      <w:r w:rsidRPr="00B160AF">
        <w:rPr>
          <w:rFonts w:asciiTheme="majorBidi" w:hAnsiTheme="majorBidi" w:cstheme="majorBidi"/>
          <w:sz w:val="28"/>
          <w:szCs w:val="28"/>
        </w:rPr>
        <w:t>Thème</w:t>
      </w:r>
    </w:p>
    <w:p w:rsidR="00D332E3" w:rsidRPr="00B160AF" w:rsidRDefault="00D332E3" w:rsidP="00B160AF">
      <w:pPr>
        <w:autoSpaceDE w:val="0"/>
        <w:autoSpaceDN w:val="0"/>
        <w:adjustRightInd w:val="0"/>
        <w:spacing w:after="0" w:line="240" w:lineRule="auto"/>
        <w:jc w:val="center"/>
        <w:rPr>
          <w:rFonts w:asciiTheme="majorBidi" w:hAnsiTheme="majorBidi" w:cstheme="majorBidi"/>
          <w:sz w:val="28"/>
          <w:szCs w:val="28"/>
        </w:rPr>
      </w:pPr>
    </w:p>
    <w:p w:rsidR="00B160AF" w:rsidRPr="00A6785E" w:rsidRDefault="00B160AF" w:rsidP="00D332E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autoSpaceDE w:val="0"/>
        <w:autoSpaceDN w:val="0"/>
        <w:adjustRightInd w:val="0"/>
        <w:spacing w:after="0" w:line="240" w:lineRule="auto"/>
        <w:jc w:val="center"/>
        <w:rPr>
          <w:rFonts w:asciiTheme="majorBidi" w:hAnsiTheme="majorBidi" w:cstheme="majorBidi"/>
          <w:sz w:val="24"/>
          <w:szCs w:val="24"/>
        </w:rPr>
      </w:pPr>
      <w:r w:rsidRPr="0042196E">
        <w:rPr>
          <w:rFonts w:asciiTheme="majorBidi" w:hAnsiTheme="majorBidi" w:cstheme="majorBidi"/>
          <w:sz w:val="52"/>
          <w:szCs w:val="52"/>
        </w:rPr>
        <w:t xml:space="preserve">Analyse </w:t>
      </w:r>
      <w:r w:rsidR="00D332E3">
        <w:rPr>
          <w:rFonts w:asciiTheme="majorBidi" w:hAnsiTheme="majorBidi" w:cstheme="majorBidi"/>
          <w:sz w:val="52"/>
          <w:szCs w:val="52"/>
        </w:rPr>
        <w:t>spectrale des m</w:t>
      </w:r>
      <w:r w:rsidRPr="0042196E">
        <w:rPr>
          <w:rFonts w:asciiTheme="majorBidi" w:hAnsiTheme="majorBidi" w:cstheme="majorBidi"/>
          <w:sz w:val="52"/>
          <w:szCs w:val="52"/>
        </w:rPr>
        <w:t>odèles ARFIMA</w:t>
      </w:r>
      <w:r w:rsidRPr="00A6785E">
        <w:rPr>
          <w:rFonts w:asciiTheme="majorBidi" w:hAnsiTheme="majorBidi" w:cstheme="majorBidi"/>
          <w:sz w:val="52"/>
          <w:szCs w:val="52"/>
        </w:rPr>
        <w:t xml:space="preserve">      </w:t>
      </w:r>
    </w:p>
    <w:p w:rsidR="00EB2AC2" w:rsidRDefault="00696D8B">
      <w:bookmarkStart w:id="0" w:name="_GoBack"/>
      <w:bookmarkEnd w:id="0"/>
      <w:r>
        <w:rPr>
          <w:noProof/>
          <w:lang w:eastAsia="fr-FR"/>
        </w:rPr>
        <w:pict>
          <v:rect id="_x0000_s1027" style="position:absolute;margin-left:-26.6pt;margin-top:22.3pt;width:497.25pt;height:290.05pt;z-index:251658240" strokecolor="black [3213]">
            <v:textbox>
              <w:txbxContent>
                <w:p w:rsidR="00B160AF" w:rsidRDefault="00B160AF" w:rsidP="00B160AF">
                  <w:pPr>
                    <w:jc w:val="center"/>
                    <w:rPr>
                      <w:rFonts w:asciiTheme="majorBidi" w:hAnsiTheme="majorBidi" w:cstheme="majorBidi"/>
                      <w:b/>
                      <w:bCs/>
                      <w:sz w:val="24"/>
                      <w:szCs w:val="24"/>
                    </w:rPr>
                  </w:pPr>
                  <w:r w:rsidRPr="00B160AF">
                    <w:rPr>
                      <w:rFonts w:asciiTheme="majorBidi" w:hAnsiTheme="majorBidi" w:cstheme="majorBidi"/>
                      <w:b/>
                      <w:bCs/>
                      <w:sz w:val="24"/>
                      <w:szCs w:val="24"/>
                    </w:rPr>
                    <w:t>Résumé</w:t>
                  </w:r>
                </w:p>
                <w:p w:rsidR="00B21A39" w:rsidRDefault="00B21A39" w:rsidP="00B21A39">
                  <w:pPr>
                    <w:pStyle w:val="Default"/>
                  </w:pPr>
                </w:p>
                <w:p w:rsidR="00B160AF" w:rsidRDefault="00B21A39" w:rsidP="00391D3D">
                  <w:pPr>
                    <w:spacing w:line="360" w:lineRule="auto"/>
                    <w:ind w:firstLine="708"/>
                    <w:jc w:val="both"/>
                    <w:rPr>
                      <w:rFonts w:asciiTheme="majorBidi" w:hAnsiTheme="majorBidi" w:cstheme="majorBidi"/>
                    </w:rPr>
                  </w:pPr>
                  <w:r>
                    <w:t xml:space="preserve"> </w:t>
                  </w:r>
                  <w:r w:rsidRPr="00B21A39">
                    <w:rPr>
                      <w:rFonts w:asciiTheme="majorBidi" w:hAnsiTheme="majorBidi" w:cstheme="majorBidi"/>
                    </w:rPr>
                    <w:t xml:space="preserve">L’analyse spectrale est une méthode qui permet d’analyser la variance et dont le but est de trouver le meilleur moyen d’exprimer une chronique </w:t>
                  </w:r>
                  <m:oMath>
                    <m:r>
                      <w:rPr>
                        <w:rFonts w:ascii="Cambria Math" w:hAnsi="Cambria Math" w:cstheme="majorBidi"/>
                      </w:rPr>
                      <m:t>X(t)</m:t>
                    </m:r>
                  </m:oMath>
                  <w:r w:rsidR="00391D3D">
                    <w:rPr>
                      <w:rFonts w:asciiTheme="majorBidi" w:hAnsiTheme="majorBidi" w:cstheme="majorBidi"/>
                    </w:rPr>
                    <w:t xml:space="preserve"> </w:t>
                  </w:r>
                  <w:r w:rsidRPr="00B21A39">
                    <w:rPr>
                      <w:rFonts w:asciiTheme="majorBidi" w:hAnsiTheme="majorBidi" w:cstheme="majorBidi"/>
                    </w:rPr>
                    <w:t>comme superpositions de fonctions cycliques élémentaires. En</w:t>
                  </w:r>
                  <w:r w:rsidR="00E116E6">
                    <w:rPr>
                      <w:rFonts w:asciiTheme="majorBidi" w:hAnsiTheme="majorBidi" w:cstheme="majorBidi"/>
                    </w:rPr>
                    <w:t xml:space="preserve"> d’autres termes, décomposer plusieurs</w:t>
                  </w:r>
                  <w:r w:rsidRPr="00B21A39">
                    <w:rPr>
                      <w:rFonts w:asciiTheme="majorBidi" w:hAnsiTheme="majorBidi" w:cstheme="majorBidi"/>
                    </w:rPr>
                    <w:t xml:space="preserve"> séries observées en chroniques non-</w:t>
                  </w:r>
                  <w:proofErr w:type="spellStart"/>
                  <w:r w:rsidRPr="00B21A39">
                    <w:rPr>
                      <w:rFonts w:asciiTheme="majorBidi" w:hAnsiTheme="majorBidi" w:cstheme="majorBidi"/>
                    </w:rPr>
                    <w:t>covariées</w:t>
                  </w:r>
                  <w:proofErr w:type="spellEnd"/>
                  <w:r w:rsidRPr="00B21A39">
                    <w:rPr>
                      <w:rFonts w:asciiTheme="majorBidi" w:hAnsiTheme="majorBidi" w:cstheme="majorBidi"/>
                    </w:rPr>
                    <w:t xml:space="preserve"> afin d’étudier la contribution de chacune des composantes ainsi construites à la varia</w:t>
                  </w:r>
                  <w:r>
                    <w:rPr>
                      <w:rFonts w:asciiTheme="majorBidi" w:hAnsiTheme="majorBidi" w:cstheme="majorBidi"/>
                    </w:rPr>
                    <w:t xml:space="preserve">nce de la série chronologique. </w:t>
                  </w:r>
                </w:p>
                <w:p w:rsidR="00E116E6" w:rsidRDefault="00E116E6" w:rsidP="00BD3CF9">
                  <w:pPr>
                    <w:spacing w:line="360" w:lineRule="auto"/>
                    <w:ind w:firstLine="708"/>
                    <w:jc w:val="both"/>
                    <w:rPr>
                      <w:rFonts w:asciiTheme="majorBidi" w:hAnsiTheme="majorBidi" w:cstheme="majorBidi"/>
                    </w:rPr>
                  </w:pPr>
                  <w:r>
                    <w:rPr>
                      <w:rFonts w:asciiTheme="majorBidi" w:hAnsiTheme="majorBidi" w:cstheme="majorBidi"/>
                    </w:rPr>
                    <w:t>Notre travail va s’intéresser à l’étude de l’aspect spectrale des processus ARFIMA, ainsi</w:t>
                  </w:r>
                  <w:r w:rsidR="00503CA9">
                    <w:rPr>
                      <w:rFonts w:asciiTheme="majorBidi" w:hAnsiTheme="majorBidi" w:cstheme="majorBidi"/>
                    </w:rPr>
                    <w:t>,</w:t>
                  </w:r>
                  <w:r>
                    <w:rPr>
                      <w:rFonts w:asciiTheme="majorBidi" w:hAnsiTheme="majorBidi" w:cstheme="majorBidi"/>
                    </w:rPr>
                    <w:t xml:space="preserve"> </w:t>
                  </w:r>
                  <w:r w:rsidR="00C60240">
                    <w:rPr>
                      <w:rFonts w:asciiTheme="majorBidi" w:hAnsiTheme="majorBidi" w:cstheme="majorBidi"/>
                    </w:rPr>
                    <w:t xml:space="preserve">une </w:t>
                  </w:r>
                  <w:r>
                    <w:rPr>
                      <w:rFonts w:asciiTheme="majorBidi" w:hAnsiTheme="majorBidi" w:cstheme="majorBidi"/>
                    </w:rPr>
                    <w:t xml:space="preserve">étude de l’analyse spectrale et du </w:t>
                  </w:r>
                  <w:proofErr w:type="spellStart"/>
                  <w:r>
                    <w:rPr>
                      <w:rFonts w:asciiTheme="majorBidi" w:hAnsiTheme="majorBidi" w:cstheme="majorBidi"/>
                    </w:rPr>
                    <w:t>périodogramme</w:t>
                  </w:r>
                  <w:proofErr w:type="spellEnd"/>
                  <w:r>
                    <w:rPr>
                      <w:rFonts w:asciiTheme="majorBidi" w:hAnsiTheme="majorBidi" w:cstheme="majorBidi"/>
                    </w:rPr>
                    <w:t xml:space="preserve"> des modèles ARFIMA sera élaboré. Le problème posé est d’étudier la possibilité de détection de ces modèles en fonction des valeurs du paramètre de mémoire.</w:t>
                  </w:r>
                </w:p>
                <w:p w:rsidR="001475B4" w:rsidRDefault="00BB2A7A" w:rsidP="003B45EC">
                  <w:pPr>
                    <w:spacing w:line="360" w:lineRule="auto"/>
                    <w:ind w:firstLine="708"/>
                    <w:jc w:val="both"/>
                    <w:rPr>
                      <w:rFonts w:asciiTheme="majorBidi" w:hAnsiTheme="majorBidi" w:cstheme="majorBidi"/>
                    </w:rPr>
                  </w:pPr>
                  <w:r>
                    <w:rPr>
                      <w:rFonts w:asciiTheme="majorBidi" w:hAnsiTheme="majorBidi" w:cstheme="majorBidi"/>
                    </w:rPr>
                    <w:t xml:space="preserve">Afin de tester l’hypothèse que le processus observé </w:t>
                  </w:r>
                  <w:r w:rsidR="003B45EC">
                    <w:rPr>
                      <w:rFonts w:asciiTheme="majorBidi" w:hAnsiTheme="majorBidi" w:cstheme="majorBidi"/>
                    </w:rPr>
                    <w:t>soit</w:t>
                  </w:r>
                  <w:r w:rsidR="000E1BDB">
                    <w:rPr>
                      <w:rFonts w:asciiTheme="majorBidi" w:hAnsiTheme="majorBidi" w:cstheme="majorBidi"/>
                    </w:rPr>
                    <w:t xml:space="preserve"> un bruit blanc </w:t>
                  </w:r>
                  <w:r w:rsidR="00CE5319">
                    <w:rPr>
                      <w:rFonts w:asciiTheme="majorBidi" w:hAnsiTheme="majorBidi" w:cstheme="majorBidi"/>
                    </w:rPr>
                    <w:t>fractionnaire</w:t>
                  </w:r>
                  <w:r>
                    <w:rPr>
                      <w:rFonts w:asciiTheme="majorBidi" w:hAnsiTheme="majorBidi" w:cstheme="majorBidi"/>
                    </w:rPr>
                    <w:t xml:space="preserve">, contre l’alternative que le processus soit un ARFIMA, un test a été élaboré en simulant plusieurs de ces processus. La statistique de ce test étant une Khi-deux, démontrée par A.MOKADAM pour des processus ARMA, dans notre travail, nous avons développé ce test afin qu’il soit </w:t>
                  </w:r>
                  <w:r w:rsidR="009A0F6E">
                    <w:rPr>
                      <w:rFonts w:asciiTheme="majorBidi" w:hAnsiTheme="majorBidi" w:cstheme="majorBidi"/>
                    </w:rPr>
                    <w:t>appliquer au cas des processus ARFIMA.</w:t>
                  </w:r>
                </w:p>
                <w:p w:rsidR="0023654C" w:rsidRDefault="0023654C" w:rsidP="003B45EC">
                  <w:pPr>
                    <w:spacing w:line="360" w:lineRule="auto"/>
                    <w:ind w:firstLine="708"/>
                    <w:jc w:val="both"/>
                    <w:rPr>
                      <w:rFonts w:asciiTheme="majorBidi" w:hAnsiTheme="majorBidi" w:cstheme="majorBidi"/>
                    </w:rPr>
                  </w:pPr>
                </w:p>
                <w:p w:rsidR="00E116E6" w:rsidRDefault="00E116E6" w:rsidP="00B21A39">
                  <w:pPr>
                    <w:ind w:firstLine="708"/>
                    <w:jc w:val="both"/>
                    <w:rPr>
                      <w:rFonts w:asciiTheme="majorBidi" w:hAnsiTheme="majorBidi" w:cstheme="majorBidi"/>
                    </w:rPr>
                  </w:pPr>
                </w:p>
                <w:p w:rsidR="00B21A39" w:rsidRPr="00B21A39" w:rsidRDefault="00B21A39" w:rsidP="00B21A39">
                  <w:pPr>
                    <w:ind w:firstLine="708"/>
                    <w:jc w:val="both"/>
                    <w:rPr>
                      <w:rFonts w:asciiTheme="majorBidi" w:hAnsiTheme="majorBidi" w:cstheme="majorBidi"/>
                      <w:sz w:val="24"/>
                      <w:szCs w:val="24"/>
                    </w:rPr>
                  </w:pPr>
                </w:p>
              </w:txbxContent>
            </v:textbox>
          </v:rect>
        </w:pict>
      </w:r>
    </w:p>
    <w:p w:rsidR="00BD3CF9" w:rsidRDefault="00BD3CF9"/>
    <w:p w:rsidR="00BD3CF9" w:rsidRPr="00BD3CF9" w:rsidRDefault="00BD3CF9" w:rsidP="00BD3CF9"/>
    <w:p w:rsidR="00BD3CF9" w:rsidRPr="00BD3CF9" w:rsidRDefault="00BD3CF9" w:rsidP="00BD3CF9"/>
    <w:p w:rsidR="00BD3CF9" w:rsidRPr="00BD3CF9" w:rsidRDefault="00BD3CF9" w:rsidP="00BD3CF9"/>
    <w:p w:rsidR="00BD3CF9" w:rsidRPr="00BD3CF9" w:rsidRDefault="00BD3CF9" w:rsidP="00BD3CF9"/>
    <w:p w:rsidR="00BD3CF9" w:rsidRPr="00BD3CF9" w:rsidRDefault="00BD3CF9" w:rsidP="00BD3CF9"/>
    <w:p w:rsidR="00BD3CF9" w:rsidRPr="00BD3CF9" w:rsidRDefault="00BD3CF9" w:rsidP="00BD3CF9"/>
    <w:p w:rsidR="00BD3CF9" w:rsidRPr="00BD3CF9" w:rsidRDefault="00BD3CF9" w:rsidP="00BD3CF9"/>
    <w:p w:rsidR="00BD3CF9" w:rsidRPr="00BD3CF9" w:rsidRDefault="00BD3CF9" w:rsidP="00BD3CF9"/>
    <w:p w:rsidR="00BD3CF9" w:rsidRPr="00BD3CF9" w:rsidRDefault="00BD3CF9" w:rsidP="00BD3CF9"/>
    <w:p w:rsidR="00BD3CF9" w:rsidRPr="00BD3CF9" w:rsidRDefault="00BD3CF9" w:rsidP="00BD3CF9"/>
    <w:p w:rsidR="00BD3CF9" w:rsidRPr="00BD3CF9" w:rsidRDefault="00BD3CF9" w:rsidP="00BD3CF9"/>
    <w:p w:rsidR="00BD3CF9" w:rsidRPr="0023654C" w:rsidRDefault="0023654C" w:rsidP="00BD3CF9">
      <w:pPr>
        <w:rPr>
          <w:rFonts w:ascii="Times New Roman" w:hAnsi="Times New Roman" w:cs="Times New Roman"/>
        </w:rPr>
      </w:pPr>
      <w:r w:rsidRPr="0023654C">
        <w:rPr>
          <w:rFonts w:ascii="Times New Roman" w:hAnsi="Times New Roman" w:cs="Times New Roman"/>
        </w:rPr>
        <w:t>Mots clé : ARFIMA</w:t>
      </w:r>
    </w:p>
    <w:p w:rsidR="00B160AF" w:rsidRPr="00BD3CF9" w:rsidRDefault="00BD3CF9" w:rsidP="00BD3CF9">
      <w:pPr>
        <w:rPr>
          <w:rFonts w:asciiTheme="majorBidi" w:hAnsiTheme="majorBidi" w:cstheme="majorBidi"/>
        </w:rPr>
      </w:pPr>
      <w:r w:rsidRPr="00BD3CF9">
        <w:rPr>
          <w:rFonts w:asciiTheme="majorBidi" w:hAnsiTheme="majorBidi" w:cstheme="majorBidi"/>
          <w:vertAlign w:val="superscript"/>
        </w:rPr>
        <w:t xml:space="preserve">1 </w:t>
      </w:r>
      <w:r w:rsidRPr="00BD3CF9">
        <w:rPr>
          <w:rFonts w:asciiTheme="majorBidi" w:hAnsiTheme="majorBidi" w:cstheme="majorBidi"/>
        </w:rPr>
        <w:t>sous l</w:t>
      </w:r>
      <w:r w:rsidR="002D2B4F">
        <w:rPr>
          <w:rFonts w:asciiTheme="majorBidi" w:hAnsiTheme="majorBidi" w:cstheme="majorBidi"/>
        </w:rPr>
        <w:t>a direction de Mme DJABA</w:t>
      </w:r>
      <w:r w:rsidR="00A264E3">
        <w:rPr>
          <w:rFonts w:asciiTheme="majorBidi" w:hAnsiTheme="majorBidi" w:cstheme="majorBidi"/>
        </w:rPr>
        <w:t xml:space="preserve">LLAH </w:t>
      </w:r>
      <w:proofErr w:type="spellStart"/>
      <w:r w:rsidR="00A264E3">
        <w:rPr>
          <w:rFonts w:asciiTheme="majorBidi" w:hAnsiTheme="majorBidi" w:cstheme="majorBidi"/>
        </w:rPr>
        <w:t>Khe</w:t>
      </w:r>
      <w:r w:rsidRPr="00BD3CF9">
        <w:rPr>
          <w:rFonts w:asciiTheme="majorBidi" w:hAnsiTheme="majorBidi" w:cstheme="majorBidi"/>
        </w:rPr>
        <w:t>didja</w:t>
      </w:r>
      <w:proofErr w:type="spellEnd"/>
      <w:r w:rsidRPr="00BD3CF9">
        <w:rPr>
          <w:rFonts w:asciiTheme="majorBidi" w:hAnsiTheme="majorBidi" w:cstheme="majorBidi"/>
        </w:rPr>
        <w:t>, maître de conférences A à l’USTHB.</w:t>
      </w:r>
    </w:p>
    <w:sectPr w:rsidR="00B160AF" w:rsidRPr="00BD3CF9" w:rsidSect="00AC64B5">
      <w:pgSz w:w="11906" w:h="16838"/>
      <w:pgMar w:top="1135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E5DB9" w:rsidRDefault="00DE5DB9" w:rsidP="00B160AF">
      <w:pPr>
        <w:spacing w:after="0" w:line="240" w:lineRule="auto"/>
      </w:pPr>
      <w:r>
        <w:separator/>
      </w:r>
    </w:p>
  </w:endnote>
  <w:endnote w:type="continuationSeparator" w:id="1">
    <w:p w:rsidR="00DE5DB9" w:rsidRDefault="00DE5DB9" w:rsidP="00B160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E5DB9" w:rsidRDefault="00DE5DB9" w:rsidP="00B160AF">
      <w:pPr>
        <w:spacing w:after="0" w:line="240" w:lineRule="auto"/>
      </w:pPr>
      <w:r>
        <w:separator/>
      </w:r>
    </w:p>
  </w:footnote>
  <w:footnote w:type="continuationSeparator" w:id="1">
    <w:p w:rsidR="00DE5DB9" w:rsidRDefault="00DE5DB9" w:rsidP="00B160A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160AF"/>
    <w:rsid w:val="000E1BDB"/>
    <w:rsid w:val="001475B4"/>
    <w:rsid w:val="00200D39"/>
    <w:rsid w:val="0023654C"/>
    <w:rsid w:val="002A3F0F"/>
    <w:rsid w:val="002D2B4F"/>
    <w:rsid w:val="00345155"/>
    <w:rsid w:val="00355328"/>
    <w:rsid w:val="00391D3D"/>
    <w:rsid w:val="003B45EC"/>
    <w:rsid w:val="003D39FB"/>
    <w:rsid w:val="00503CA9"/>
    <w:rsid w:val="00513C09"/>
    <w:rsid w:val="00696D8B"/>
    <w:rsid w:val="007D4557"/>
    <w:rsid w:val="007E3F7A"/>
    <w:rsid w:val="00980F3E"/>
    <w:rsid w:val="009A0F6E"/>
    <w:rsid w:val="00A264E3"/>
    <w:rsid w:val="00A606D6"/>
    <w:rsid w:val="00A90FDF"/>
    <w:rsid w:val="00AC64B5"/>
    <w:rsid w:val="00B160AF"/>
    <w:rsid w:val="00B21A39"/>
    <w:rsid w:val="00B64897"/>
    <w:rsid w:val="00BB2A7A"/>
    <w:rsid w:val="00BC10DD"/>
    <w:rsid w:val="00BC61B5"/>
    <w:rsid w:val="00BD3CF9"/>
    <w:rsid w:val="00C60240"/>
    <w:rsid w:val="00CE5319"/>
    <w:rsid w:val="00D332E3"/>
    <w:rsid w:val="00DE5DB9"/>
    <w:rsid w:val="00DF2CB6"/>
    <w:rsid w:val="00E116E6"/>
    <w:rsid w:val="00EB2AC2"/>
    <w:rsid w:val="00F041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160AF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160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160AF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semiHidden/>
    <w:unhideWhenUsed/>
    <w:rsid w:val="00B160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B160AF"/>
  </w:style>
  <w:style w:type="paragraph" w:styleId="Pieddepage">
    <w:name w:val="footer"/>
    <w:basedOn w:val="Normal"/>
    <w:link w:val="PieddepageCar"/>
    <w:uiPriority w:val="99"/>
    <w:semiHidden/>
    <w:unhideWhenUsed/>
    <w:rsid w:val="00B160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B160AF"/>
  </w:style>
  <w:style w:type="paragraph" w:customStyle="1" w:styleId="Default">
    <w:name w:val="Default"/>
    <w:rsid w:val="00B21A3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97</TotalTime>
  <Pages>1</Pages>
  <Words>82</Words>
  <Characters>453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SWEET</cp:lastModifiedBy>
  <cp:revision>23</cp:revision>
  <cp:lastPrinted>2015-06-09T10:17:00Z</cp:lastPrinted>
  <dcterms:created xsi:type="dcterms:W3CDTF">2015-02-15T11:18:00Z</dcterms:created>
  <dcterms:modified xsi:type="dcterms:W3CDTF">2015-05-28T16:25:00Z</dcterms:modified>
</cp:coreProperties>
</file>